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A972E9" w14:paraId="5A6B03AA" w14:textId="77777777" w:rsidTr="00BF1CCE">
        <w:tc>
          <w:tcPr>
            <w:tcW w:w="5382" w:type="dxa"/>
            <w:shd w:val="clear" w:color="auto" w:fill="auto"/>
          </w:tcPr>
          <w:p w14:paraId="5A6B03A7" w14:textId="77777777" w:rsidR="001073DC" w:rsidRPr="00D1305C" w:rsidRDefault="004A00F8"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5A6B03A8" w14:textId="31054A5B" w:rsidR="001073DC" w:rsidRPr="00D1305C" w:rsidRDefault="003E53B3"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5A6B03A9" w14:textId="7B89C009" w:rsidR="001073DC" w:rsidRPr="00284E95" w:rsidRDefault="00C86482"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A972E9" w14:paraId="5A6B03AE" w14:textId="77777777" w:rsidTr="00BF1CCE">
        <w:trPr>
          <w:cantSplit/>
        </w:trPr>
        <w:tc>
          <w:tcPr>
            <w:tcW w:w="2835" w:type="dxa"/>
            <w:shd w:val="clear" w:color="auto" w:fill="BFBFBF"/>
            <w:vAlign w:val="center"/>
          </w:tcPr>
          <w:p w14:paraId="5A6B03AB" w14:textId="77777777" w:rsidR="00284E95" w:rsidRPr="00D4431F" w:rsidRDefault="004A00F8"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5A6B03AC" w14:textId="77777777" w:rsidR="00284E95" w:rsidRDefault="004A00F8"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5A6B03AD" w14:textId="77777777" w:rsidR="00284E95" w:rsidRPr="00D4431F" w:rsidRDefault="004A00F8" w:rsidP="00BF1CCE">
            <w:pPr>
              <w:spacing w:line="240" w:lineRule="auto"/>
              <w:jc w:val="center"/>
              <w:rPr>
                <w:rFonts w:cstheme="minorHAnsi"/>
                <w:b/>
                <w:bCs/>
              </w:rPr>
            </w:pPr>
            <w:r>
              <w:rPr>
                <w:rFonts w:cstheme="minorHAnsi"/>
                <w:b/>
                <w:bCs/>
              </w:rPr>
              <w:t>Date</w:t>
            </w:r>
          </w:p>
        </w:tc>
      </w:tr>
      <w:tr w:rsidR="00A972E9" w14:paraId="5A6B03B4" w14:textId="77777777" w:rsidTr="00BF1CCE">
        <w:trPr>
          <w:cantSplit/>
          <w:trHeight w:val="942"/>
        </w:trPr>
        <w:tc>
          <w:tcPr>
            <w:tcW w:w="2835" w:type="dxa"/>
            <w:vAlign w:val="center"/>
          </w:tcPr>
          <w:p w14:paraId="652188A5" w14:textId="6E9917AC" w:rsidR="00284E95" w:rsidRDefault="003E53B3" w:rsidP="00BF1CCE">
            <w:pPr>
              <w:jc w:val="center"/>
            </w:pPr>
            <w:r>
              <w:t>Director (Customer and Digital)</w:t>
            </w:r>
          </w:p>
          <w:p w14:paraId="5A6B03B0" w14:textId="25F70C48" w:rsidR="003E53B3" w:rsidRPr="00ED4FF1" w:rsidRDefault="003E53B3" w:rsidP="00BF1CCE">
            <w:pPr>
              <w:jc w:val="center"/>
            </w:pPr>
            <w:r>
              <w:t>(Introduced by the Leader of the Council and Cabinet Member (Strategy and Reform)</w:t>
            </w:r>
          </w:p>
        </w:tc>
        <w:tc>
          <w:tcPr>
            <w:tcW w:w="4678" w:type="dxa"/>
            <w:vAlign w:val="center"/>
          </w:tcPr>
          <w:p w14:paraId="5A6B03B2" w14:textId="1560827B" w:rsidR="00284E95" w:rsidRPr="00ED4FF1" w:rsidRDefault="004A00F8" w:rsidP="00885DDF">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14:paraId="3E1B0377" w14:textId="77777777" w:rsidR="00BE3329" w:rsidRDefault="004A00F8" w:rsidP="000805C9">
            <w:pPr>
              <w:pStyle w:val="NoSpacing"/>
              <w:jc w:val="center"/>
            </w:pPr>
            <w:r>
              <w:fldChar w:fldCharType="begin"/>
            </w:r>
            <w:r>
              <w:instrText xml:space="preserve"> DOCPROPERTY  MeetingDate  \* MERGEFORMAT </w:instrText>
            </w:r>
            <w:r>
              <w:fldChar w:fldCharType="separate"/>
            </w:r>
            <w:r>
              <w:t>Wednesday</w:t>
            </w:r>
          </w:p>
          <w:p w14:paraId="5A6B03B3" w14:textId="58EEA245" w:rsidR="00284E95" w:rsidRPr="00ED4FF1" w:rsidRDefault="004A00F8" w:rsidP="000805C9">
            <w:pPr>
              <w:pStyle w:val="NoSpacing"/>
              <w:jc w:val="center"/>
            </w:pPr>
            <w:r>
              <w:t>20 April 2022</w:t>
            </w:r>
            <w:r>
              <w:fldChar w:fldCharType="end"/>
            </w:r>
          </w:p>
        </w:tc>
      </w:tr>
    </w:tbl>
    <w:p w14:paraId="5A6B03B5" w14:textId="77777777" w:rsidR="00CF42B2" w:rsidRDefault="004A00F8" w:rsidP="002A4A7D">
      <w:pPr>
        <w:spacing w:after="0"/>
      </w:pPr>
      <w:r>
        <w:rPr>
          <w:rFonts w:cstheme="minorHAnsi"/>
          <w:b/>
          <w:bCs/>
          <w:noProof/>
        </w:rPr>
        <w:drawing>
          <wp:anchor distT="0" distB="0" distL="114300" distR="114300" simplePos="0" relativeHeight="251658240" behindDoc="0" locked="0" layoutInCell="1" allowOverlap="1" wp14:anchorId="5A6B040B" wp14:editId="5A6B040C">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266106"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A972E9" w14:paraId="5A6B03B9" w14:textId="77777777" w:rsidTr="00BF1CCE">
        <w:tc>
          <w:tcPr>
            <w:tcW w:w="5382" w:type="dxa"/>
            <w:shd w:val="clear" w:color="auto" w:fill="auto"/>
          </w:tcPr>
          <w:p w14:paraId="5A6B03B6" w14:textId="77777777" w:rsidR="00284E95" w:rsidRPr="00D1305C" w:rsidRDefault="004A00F8"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5A6B03B8" w14:textId="7CD4C023" w:rsidR="00284E95" w:rsidRPr="00284E95" w:rsidRDefault="004A00F8" w:rsidP="004C5E3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14:paraId="5A6B03BA" w14:textId="77777777" w:rsidR="00284E95" w:rsidRDefault="00C86482" w:rsidP="002A4A7D">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firstRow="1" w:lastRow="0" w:firstColumn="1" w:lastColumn="0" w:noHBand="0" w:noVBand="1"/>
      </w:tblPr>
      <w:tblGrid>
        <w:gridCol w:w="5392"/>
        <w:gridCol w:w="4678"/>
      </w:tblGrid>
      <w:tr w:rsidR="00A972E9" w14:paraId="5A6B03BD" w14:textId="77777777" w:rsidTr="00BF1CCE">
        <w:tc>
          <w:tcPr>
            <w:tcW w:w="5392" w:type="dxa"/>
            <w:vAlign w:val="center"/>
          </w:tcPr>
          <w:p w14:paraId="5A6B03BB" w14:textId="77777777" w:rsidR="00AD15F7" w:rsidRDefault="004A00F8" w:rsidP="00BF1CCE">
            <w:pPr>
              <w:spacing w:before="120" w:after="120"/>
            </w:pPr>
            <w:r>
              <w:rPr>
                <w:rFonts w:eastAsia="Times New Roman" w:cstheme="minorHAnsi"/>
                <w:bCs/>
                <w:color w:val="000000" w:themeColor="text1"/>
                <w:kern w:val="36"/>
                <w:lang w:eastAsia="en-GB"/>
              </w:rPr>
              <w:t>Savings or expenditure amounting to greater than £100,000</w:t>
            </w:r>
          </w:p>
        </w:tc>
        <w:tc>
          <w:tcPr>
            <w:tcW w:w="4678" w:type="dxa"/>
            <w:vAlign w:val="center"/>
          </w:tcPr>
          <w:p w14:paraId="5A6B03BC" w14:textId="77777777" w:rsidR="00AD15F7" w:rsidRDefault="004A00F8" w:rsidP="00BF1CCE">
            <w:pPr>
              <w:spacing w:before="120" w:after="120"/>
            </w:pPr>
            <w:r>
              <w:rPr>
                <w:rFonts w:eastAsia="Times New Roman" w:cstheme="minorHAnsi"/>
                <w:bCs/>
                <w:color w:val="000000" w:themeColor="text1"/>
                <w:kern w:val="36"/>
                <w:lang w:eastAsia="en-GB"/>
              </w:rPr>
              <w:t>Significant impact on 2 or more council wards</w:t>
            </w:r>
          </w:p>
        </w:tc>
      </w:tr>
    </w:tbl>
    <w:p w14:paraId="5A6B03BE" w14:textId="119EDC2F" w:rsidR="00BF1CCE" w:rsidRPr="00B170D2" w:rsidRDefault="00C86482" w:rsidP="009543A1">
      <w:pPr>
        <w:pStyle w:val="Heading1"/>
        <w:spacing w:before="0" w:beforeAutospacing="0" w:after="0" w:afterAutospacing="0"/>
        <w:rPr>
          <w:rFonts w:ascii="Arial" w:hAnsi="Arial" w:cs="Arial"/>
          <w:sz w:val="26"/>
          <w:szCs w:val="26"/>
        </w:rPr>
      </w:pPr>
    </w:p>
    <w:p w14:paraId="1671A921" w14:textId="2172175B" w:rsidR="003E53B3" w:rsidRPr="00B170D2" w:rsidRDefault="003E53B3" w:rsidP="009543A1">
      <w:pPr>
        <w:pStyle w:val="Heading1"/>
        <w:spacing w:before="0" w:beforeAutospacing="0" w:after="0" w:afterAutospacing="0"/>
        <w:rPr>
          <w:rFonts w:ascii="Arial" w:hAnsi="Arial" w:cs="Arial"/>
          <w:sz w:val="22"/>
          <w:szCs w:val="22"/>
        </w:rPr>
      </w:pPr>
    </w:p>
    <w:p w14:paraId="30F6B2A9" w14:textId="0330C481" w:rsidR="003E53B3" w:rsidRPr="00B170D2" w:rsidRDefault="003E53B3" w:rsidP="009543A1">
      <w:pPr>
        <w:pStyle w:val="Heading1"/>
        <w:spacing w:before="0" w:beforeAutospacing="0" w:after="0" w:afterAutospacing="0"/>
        <w:rPr>
          <w:rFonts w:ascii="Arial" w:hAnsi="Arial" w:cs="Arial"/>
          <w:sz w:val="22"/>
          <w:szCs w:val="22"/>
        </w:rPr>
      </w:pPr>
    </w:p>
    <w:p w14:paraId="00EF4ACE" w14:textId="77777777" w:rsidR="003E53B3" w:rsidRPr="00B170D2" w:rsidRDefault="003E53B3" w:rsidP="009543A1">
      <w:pPr>
        <w:pStyle w:val="Heading1"/>
        <w:spacing w:before="0" w:beforeAutospacing="0" w:after="0" w:afterAutospacing="0"/>
        <w:rPr>
          <w:rFonts w:ascii="Arial" w:hAnsi="Arial" w:cs="Arial"/>
          <w:sz w:val="28"/>
          <w:szCs w:val="28"/>
        </w:rPr>
      </w:pPr>
    </w:p>
    <w:p w14:paraId="02F4615F" w14:textId="449E9A2F" w:rsidR="00885DDF" w:rsidRDefault="00885DDF" w:rsidP="009543A1">
      <w:pPr>
        <w:pStyle w:val="Heading1"/>
        <w:spacing w:before="0" w:beforeAutospacing="0" w:after="0" w:afterAutospacing="0"/>
        <w:rPr>
          <w:rFonts w:asciiTheme="majorHAnsi" w:hAnsiTheme="majorHAnsi" w:cstheme="majorHAnsi"/>
          <w:sz w:val="28"/>
          <w:szCs w:val="28"/>
        </w:rPr>
      </w:pPr>
      <w:r w:rsidRPr="00885DDF">
        <w:rPr>
          <w:rFonts w:asciiTheme="majorHAnsi" w:hAnsiTheme="majorHAnsi" w:cstheme="majorHAnsi"/>
          <w:sz w:val="28"/>
          <w:szCs w:val="28"/>
        </w:rPr>
        <w:t>Waste Collection Service</w:t>
      </w:r>
      <w:r w:rsidR="00DB076D">
        <w:rPr>
          <w:rFonts w:asciiTheme="majorHAnsi" w:hAnsiTheme="majorHAnsi" w:cstheme="majorHAnsi"/>
          <w:sz w:val="28"/>
          <w:szCs w:val="28"/>
        </w:rPr>
        <w:t>s</w:t>
      </w:r>
      <w:r w:rsidR="00997BE0">
        <w:rPr>
          <w:rFonts w:asciiTheme="majorHAnsi" w:hAnsiTheme="majorHAnsi" w:cstheme="majorHAnsi"/>
          <w:sz w:val="28"/>
          <w:szCs w:val="28"/>
        </w:rPr>
        <w:t xml:space="preserve"> Review</w:t>
      </w:r>
    </w:p>
    <w:p w14:paraId="392A690F" w14:textId="77777777" w:rsidR="00B170D2" w:rsidRDefault="00B170D2" w:rsidP="009543A1">
      <w:pPr>
        <w:pStyle w:val="Heading1"/>
        <w:spacing w:before="0" w:beforeAutospacing="0" w:after="0" w:afterAutospacing="0"/>
        <w:rPr>
          <w:rFonts w:ascii="Arial" w:hAnsi="Arial" w:cs="Arial"/>
          <w:sz w:val="22"/>
        </w:rPr>
      </w:pPr>
    </w:p>
    <w:p w14:paraId="5A6B03C2" w14:textId="67761C59" w:rsidR="000179AF" w:rsidRDefault="003E53B3" w:rsidP="009543A1">
      <w:pPr>
        <w:pStyle w:val="Heading1"/>
        <w:spacing w:before="0" w:beforeAutospacing="0" w:after="0" w:afterAutospacing="0"/>
        <w:rPr>
          <w:rFonts w:asciiTheme="majorHAnsi" w:hAnsiTheme="majorHAnsi" w:cstheme="majorHAnsi"/>
          <w:sz w:val="22"/>
        </w:rPr>
      </w:pPr>
      <w:r>
        <w:rPr>
          <w:rFonts w:asciiTheme="majorHAnsi" w:hAnsiTheme="majorHAnsi" w:cstheme="majorHAnsi"/>
          <w:sz w:val="22"/>
        </w:rPr>
        <w:t>P</w:t>
      </w:r>
      <w:r w:rsidR="004A00F8" w:rsidRPr="00ED4FF1">
        <w:rPr>
          <w:rFonts w:asciiTheme="majorHAnsi" w:hAnsiTheme="majorHAnsi" w:cstheme="majorHAnsi"/>
          <w:sz w:val="22"/>
        </w:rPr>
        <w:t>urpose of the Report</w:t>
      </w:r>
    </w:p>
    <w:p w14:paraId="36468C9E" w14:textId="77777777" w:rsidR="00B170D2" w:rsidRPr="00B170D2" w:rsidRDefault="00B170D2" w:rsidP="00B170D2">
      <w:pPr>
        <w:pStyle w:val="ListParagraph"/>
        <w:spacing w:after="0" w:line="240" w:lineRule="auto"/>
        <w:ind w:left="567"/>
        <w:jc w:val="both"/>
        <w:rPr>
          <w:szCs w:val="18"/>
        </w:rPr>
      </w:pPr>
    </w:p>
    <w:p w14:paraId="1075D165" w14:textId="2B0D3F6A" w:rsidR="00885DDF" w:rsidRDefault="00945EF3" w:rsidP="00474644">
      <w:pPr>
        <w:pStyle w:val="ListParagraph"/>
        <w:numPr>
          <w:ilvl w:val="0"/>
          <w:numId w:val="11"/>
        </w:numPr>
        <w:spacing w:after="0" w:line="240" w:lineRule="auto"/>
        <w:ind w:left="567" w:hanging="567"/>
        <w:jc w:val="both"/>
        <w:rPr>
          <w:szCs w:val="18"/>
        </w:rPr>
      </w:pPr>
      <w:r>
        <w:rPr>
          <w:rFonts w:cstheme="minorHAnsi"/>
          <w:bCs/>
          <w:iCs/>
        </w:rPr>
        <w:t xml:space="preserve">To consider options for the </w:t>
      </w:r>
      <w:r w:rsidR="005B69B5">
        <w:rPr>
          <w:rFonts w:cstheme="minorHAnsi"/>
          <w:bCs/>
          <w:iCs/>
        </w:rPr>
        <w:t xml:space="preserve">future </w:t>
      </w:r>
      <w:r>
        <w:rPr>
          <w:rFonts w:cstheme="minorHAnsi"/>
          <w:bCs/>
          <w:iCs/>
        </w:rPr>
        <w:t xml:space="preserve">delivery </w:t>
      </w:r>
      <w:r w:rsidR="005B69B5">
        <w:rPr>
          <w:rFonts w:cstheme="minorHAnsi"/>
          <w:bCs/>
          <w:iCs/>
        </w:rPr>
        <w:t xml:space="preserve">of the Councils </w:t>
      </w:r>
      <w:r>
        <w:rPr>
          <w:rFonts w:cstheme="minorHAnsi"/>
          <w:bCs/>
          <w:iCs/>
        </w:rPr>
        <w:t>waste collection service</w:t>
      </w:r>
      <w:r w:rsidR="005B69B5">
        <w:rPr>
          <w:rFonts w:cstheme="minorHAnsi"/>
          <w:bCs/>
          <w:iCs/>
        </w:rPr>
        <w:t xml:space="preserve">. </w:t>
      </w:r>
    </w:p>
    <w:p w14:paraId="12EECC9C" w14:textId="77777777" w:rsidR="00885DDF" w:rsidRDefault="00885DDF" w:rsidP="00474644">
      <w:pPr>
        <w:pStyle w:val="ListParagraph"/>
        <w:spacing w:after="0" w:line="240" w:lineRule="auto"/>
        <w:ind w:left="567" w:hanging="567"/>
        <w:jc w:val="both"/>
        <w:rPr>
          <w:szCs w:val="18"/>
        </w:rPr>
      </w:pPr>
    </w:p>
    <w:p w14:paraId="5A6B03CB" w14:textId="78693F44" w:rsidR="002A4A7D" w:rsidRDefault="004A00F8" w:rsidP="00474644">
      <w:pPr>
        <w:pStyle w:val="Heading2"/>
        <w:spacing w:before="0" w:beforeAutospacing="0" w:after="0" w:afterAutospacing="0"/>
        <w:ind w:left="567" w:hanging="567"/>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w:t>
      </w:r>
    </w:p>
    <w:p w14:paraId="78AD0C1C" w14:textId="77777777" w:rsidR="00474644" w:rsidRPr="00ED4FF1" w:rsidRDefault="00474644" w:rsidP="00474644">
      <w:pPr>
        <w:pStyle w:val="Heading2"/>
        <w:spacing w:before="0" w:beforeAutospacing="0" w:after="0" w:afterAutospacing="0"/>
        <w:ind w:left="567" w:hanging="567"/>
        <w:rPr>
          <w:rFonts w:asciiTheme="majorHAnsi" w:hAnsiTheme="majorHAnsi" w:cstheme="majorHAnsi"/>
          <w:sz w:val="22"/>
        </w:rPr>
      </w:pPr>
    </w:p>
    <w:p w14:paraId="6C44C9A3" w14:textId="531CD8DA" w:rsidR="00945EF3" w:rsidRDefault="00310CDA" w:rsidP="00474644">
      <w:pPr>
        <w:pStyle w:val="ListParagraph"/>
        <w:numPr>
          <w:ilvl w:val="0"/>
          <w:numId w:val="11"/>
        </w:numPr>
        <w:spacing w:after="0" w:line="240" w:lineRule="auto"/>
        <w:ind w:left="567" w:hanging="567"/>
      </w:pPr>
      <w:bookmarkStart w:id="1" w:name="_Hlk99656241"/>
      <w:r>
        <w:t xml:space="preserve">That </w:t>
      </w:r>
      <w:bookmarkEnd w:id="1"/>
      <w:r w:rsidR="00B22B86">
        <w:t>C</w:t>
      </w:r>
      <w:r w:rsidR="00945EF3">
        <w:t xml:space="preserve">ouncil agree </w:t>
      </w:r>
      <w:r w:rsidR="00945EF3" w:rsidRPr="004C5E35">
        <w:rPr>
          <w:b/>
          <w:bCs/>
        </w:rPr>
        <w:t>one</w:t>
      </w:r>
      <w:r w:rsidR="00945EF3">
        <w:t xml:space="preserve"> of the following options:</w:t>
      </w:r>
    </w:p>
    <w:p w14:paraId="1EAA7387" w14:textId="0C1EC735" w:rsidR="00945EF3" w:rsidRDefault="00945EF3" w:rsidP="00474644">
      <w:pPr>
        <w:pStyle w:val="ListParagraph"/>
        <w:spacing w:after="0" w:line="240" w:lineRule="auto"/>
        <w:ind w:left="567" w:hanging="567"/>
      </w:pPr>
    </w:p>
    <w:p w14:paraId="3618E17F" w14:textId="376EBE33" w:rsidR="00945EF3" w:rsidRPr="004C5E35" w:rsidRDefault="004C2A6F" w:rsidP="00474644">
      <w:pPr>
        <w:pStyle w:val="ListParagraph"/>
        <w:numPr>
          <w:ilvl w:val="0"/>
          <w:numId w:val="12"/>
        </w:numPr>
        <w:spacing w:after="0" w:line="240" w:lineRule="auto"/>
        <w:ind w:left="1134" w:hanging="567"/>
        <w:jc w:val="both"/>
        <w:rPr>
          <w:szCs w:val="18"/>
        </w:rPr>
      </w:pPr>
      <w:r>
        <w:rPr>
          <w:szCs w:val="18"/>
        </w:rPr>
        <w:t>e</w:t>
      </w:r>
      <w:r w:rsidR="00945EF3" w:rsidRPr="004C5E35">
        <w:rPr>
          <w:szCs w:val="18"/>
        </w:rPr>
        <w:t xml:space="preserve">xtend the </w:t>
      </w:r>
      <w:r w:rsidR="00310CDA">
        <w:rPr>
          <w:szCs w:val="18"/>
        </w:rPr>
        <w:t xml:space="preserve">existing </w:t>
      </w:r>
      <w:r w:rsidR="00945EF3" w:rsidRPr="004C5E35">
        <w:rPr>
          <w:color w:val="FF0000"/>
          <w:szCs w:val="18"/>
        </w:rPr>
        <w:t>outsourced</w:t>
      </w:r>
      <w:r w:rsidR="00945EF3" w:rsidRPr="004C5E35">
        <w:rPr>
          <w:szCs w:val="18"/>
        </w:rPr>
        <w:t xml:space="preserve"> waste collection </w:t>
      </w:r>
      <w:r w:rsidR="003339CC">
        <w:rPr>
          <w:szCs w:val="18"/>
        </w:rPr>
        <w:t xml:space="preserve">contract </w:t>
      </w:r>
      <w:r w:rsidR="00945EF3" w:rsidRPr="004C5E35">
        <w:rPr>
          <w:szCs w:val="18"/>
        </w:rPr>
        <w:t xml:space="preserve">with FCC </w:t>
      </w:r>
      <w:r w:rsidR="00565E96">
        <w:rPr>
          <w:szCs w:val="18"/>
        </w:rPr>
        <w:t xml:space="preserve">Environment (UK) Ltd </w:t>
      </w:r>
      <w:r w:rsidR="00310CDA">
        <w:rPr>
          <w:szCs w:val="18"/>
        </w:rPr>
        <w:t>for a</w:t>
      </w:r>
      <w:r w:rsidR="00945EF3" w:rsidRPr="004C5E35">
        <w:rPr>
          <w:szCs w:val="18"/>
        </w:rPr>
        <w:t xml:space="preserve"> </w:t>
      </w:r>
      <w:r w:rsidR="00310CDA">
        <w:rPr>
          <w:szCs w:val="18"/>
        </w:rPr>
        <w:t xml:space="preserve">further </w:t>
      </w:r>
      <w:r w:rsidR="00945EF3" w:rsidRPr="004C5E35">
        <w:rPr>
          <w:szCs w:val="18"/>
        </w:rPr>
        <w:t xml:space="preserve">3 plus </w:t>
      </w:r>
      <w:r w:rsidR="008D24DF" w:rsidRPr="004C5E35">
        <w:rPr>
          <w:szCs w:val="18"/>
        </w:rPr>
        <w:t>4</w:t>
      </w:r>
      <w:r w:rsidR="008D24DF">
        <w:rPr>
          <w:szCs w:val="18"/>
        </w:rPr>
        <w:t>-year</w:t>
      </w:r>
      <w:r w:rsidR="00945EF3" w:rsidRPr="004C5E35">
        <w:rPr>
          <w:szCs w:val="18"/>
        </w:rPr>
        <w:t xml:space="preserve"> </w:t>
      </w:r>
      <w:r w:rsidR="00310CDA">
        <w:rPr>
          <w:szCs w:val="18"/>
        </w:rPr>
        <w:t>term</w:t>
      </w:r>
      <w:r w:rsidR="00884240">
        <w:rPr>
          <w:szCs w:val="18"/>
        </w:rPr>
        <w:t>,</w:t>
      </w:r>
      <w:r w:rsidR="00310CDA">
        <w:rPr>
          <w:szCs w:val="18"/>
        </w:rPr>
        <w:t xml:space="preserve"> </w:t>
      </w:r>
      <w:r w:rsidR="00884240">
        <w:rPr>
          <w:szCs w:val="18"/>
        </w:rPr>
        <w:t>and under</w:t>
      </w:r>
      <w:r w:rsidR="003339CC">
        <w:rPr>
          <w:szCs w:val="18"/>
        </w:rPr>
        <w:t xml:space="preserve"> </w:t>
      </w:r>
      <w:r w:rsidR="00EF5E55">
        <w:rPr>
          <w:szCs w:val="18"/>
        </w:rPr>
        <w:t xml:space="preserve">new </w:t>
      </w:r>
      <w:r w:rsidR="00945EF3" w:rsidRPr="004C5E35">
        <w:rPr>
          <w:szCs w:val="18"/>
        </w:rPr>
        <w:t>commercial terms</w:t>
      </w:r>
      <w:r w:rsidR="00884240">
        <w:rPr>
          <w:szCs w:val="18"/>
        </w:rPr>
        <w:t>,</w:t>
      </w:r>
      <w:r w:rsidR="00945EF3" w:rsidRPr="004C5E35">
        <w:rPr>
          <w:szCs w:val="18"/>
        </w:rPr>
        <w:t xml:space="preserve"> commencing 11 June 2022.</w:t>
      </w:r>
    </w:p>
    <w:p w14:paraId="738F9F0C" w14:textId="77777777" w:rsidR="00945EF3" w:rsidRDefault="00945EF3" w:rsidP="009543A1">
      <w:pPr>
        <w:pStyle w:val="ListParagraph"/>
        <w:spacing w:after="0" w:line="240" w:lineRule="auto"/>
        <w:ind w:left="1134" w:hanging="567"/>
        <w:contextualSpacing w:val="0"/>
        <w:jc w:val="both"/>
        <w:rPr>
          <w:szCs w:val="18"/>
        </w:rPr>
      </w:pPr>
    </w:p>
    <w:p w14:paraId="67D58E5C" w14:textId="55D42834" w:rsidR="00945EF3" w:rsidRPr="004C5E35" w:rsidRDefault="00D332C2" w:rsidP="009543A1">
      <w:pPr>
        <w:pStyle w:val="ListParagraph"/>
        <w:spacing w:after="0" w:line="240" w:lineRule="auto"/>
        <w:ind w:left="1134" w:hanging="567"/>
        <w:contextualSpacing w:val="0"/>
        <w:jc w:val="both"/>
        <w:rPr>
          <w:b/>
          <w:bCs/>
          <w:szCs w:val="18"/>
        </w:rPr>
      </w:pPr>
      <w:r>
        <w:rPr>
          <w:b/>
          <w:bCs/>
          <w:szCs w:val="18"/>
        </w:rPr>
        <w:t>OR</w:t>
      </w:r>
    </w:p>
    <w:p w14:paraId="06C35B22" w14:textId="77777777" w:rsidR="00945EF3" w:rsidRDefault="00945EF3" w:rsidP="009543A1">
      <w:pPr>
        <w:pStyle w:val="ListParagraph"/>
        <w:spacing w:after="0" w:line="240" w:lineRule="auto"/>
        <w:ind w:left="1134" w:hanging="567"/>
        <w:contextualSpacing w:val="0"/>
        <w:jc w:val="both"/>
        <w:rPr>
          <w:szCs w:val="18"/>
        </w:rPr>
      </w:pPr>
    </w:p>
    <w:p w14:paraId="1E1D3FD7" w14:textId="5E022047" w:rsidR="007C0C0D" w:rsidRPr="004C5E35" w:rsidRDefault="00BC1EC1" w:rsidP="00474644">
      <w:pPr>
        <w:pStyle w:val="ListParagraph"/>
        <w:numPr>
          <w:ilvl w:val="0"/>
          <w:numId w:val="12"/>
        </w:numPr>
        <w:spacing w:after="0" w:line="240" w:lineRule="auto"/>
        <w:ind w:left="1134" w:hanging="567"/>
        <w:jc w:val="both"/>
        <w:rPr>
          <w:szCs w:val="18"/>
        </w:rPr>
      </w:pPr>
      <w:r w:rsidRPr="004C5E35">
        <w:rPr>
          <w:color w:val="FF0000"/>
          <w:szCs w:val="18"/>
        </w:rPr>
        <w:t>I</w:t>
      </w:r>
      <w:r w:rsidR="00945EF3" w:rsidRPr="004C5E35">
        <w:rPr>
          <w:color w:val="FF0000"/>
          <w:szCs w:val="18"/>
        </w:rPr>
        <w:t>nsource</w:t>
      </w:r>
      <w:r w:rsidR="00945EF3" w:rsidRPr="004C5E35">
        <w:rPr>
          <w:szCs w:val="18"/>
        </w:rPr>
        <w:t xml:space="preserve"> </w:t>
      </w:r>
      <w:r w:rsidR="00945EF3" w:rsidRPr="00134FC2">
        <w:rPr>
          <w:b/>
          <w:bCs/>
          <w:szCs w:val="18"/>
        </w:rPr>
        <w:t>all</w:t>
      </w:r>
      <w:r w:rsidR="00945EF3" w:rsidRPr="004C5E35">
        <w:rPr>
          <w:szCs w:val="18"/>
        </w:rPr>
        <w:t xml:space="preserve"> waste collection services to be operated directly by South Ribble Borough Council</w:t>
      </w:r>
      <w:r w:rsidR="007C0C0D" w:rsidRPr="00134FC2">
        <w:rPr>
          <w:szCs w:val="18"/>
        </w:rPr>
        <w:t>,</w:t>
      </w:r>
      <w:r w:rsidR="00B22B86" w:rsidRPr="004C5E35">
        <w:rPr>
          <w:szCs w:val="18"/>
        </w:rPr>
        <w:t xml:space="preserve"> </w:t>
      </w:r>
      <w:r w:rsidR="004C2A6F">
        <w:rPr>
          <w:szCs w:val="18"/>
        </w:rPr>
        <w:t>commencing 11 June 2022</w:t>
      </w:r>
      <w:r w:rsidR="00884240">
        <w:rPr>
          <w:szCs w:val="18"/>
        </w:rPr>
        <w:t xml:space="preserve">. </w:t>
      </w:r>
    </w:p>
    <w:p w14:paraId="591ECCE2" w14:textId="0DA6EFD1" w:rsidR="000B16FB" w:rsidRDefault="000B16FB" w:rsidP="00474644">
      <w:pPr>
        <w:pStyle w:val="ListParagraph"/>
        <w:spacing w:after="0" w:line="240" w:lineRule="auto"/>
        <w:ind w:left="1134" w:hanging="567"/>
        <w:rPr>
          <w:szCs w:val="18"/>
        </w:rPr>
      </w:pPr>
    </w:p>
    <w:p w14:paraId="584AE61D" w14:textId="5C245CAB" w:rsidR="000B16FB" w:rsidRDefault="00092EFE" w:rsidP="00B170D2">
      <w:pPr>
        <w:pStyle w:val="ListParagraph"/>
        <w:spacing w:after="0" w:line="240" w:lineRule="auto"/>
        <w:ind w:left="1701" w:hanging="567"/>
        <w:rPr>
          <w:szCs w:val="18"/>
        </w:rPr>
      </w:pPr>
      <w:r>
        <w:rPr>
          <w:szCs w:val="18"/>
        </w:rPr>
        <w:t>As a consequence of accepting this</w:t>
      </w:r>
      <w:r w:rsidR="000B16FB">
        <w:rPr>
          <w:szCs w:val="18"/>
        </w:rPr>
        <w:t xml:space="preserve"> option, Council </w:t>
      </w:r>
      <w:r>
        <w:rPr>
          <w:szCs w:val="18"/>
        </w:rPr>
        <w:t xml:space="preserve">acknowledges </w:t>
      </w:r>
      <w:r w:rsidR="009848A1">
        <w:rPr>
          <w:szCs w:val="18"/>
        </w:rPr>
        <w:t>that:</w:t>
      </w:r>
    </w:p>
    <w:p w14:paraId="2D3CBEFA" w14:textId="77777777" w:rsidR="007C0C0D" w:rsidRPr="001F0A0A" w:rsidRDefault="007C0C0D" w:rsidP="00B170D2">
      <w:pPr>
        <w:pStyle w:val="ListParagraph"/>
        <w:spacing w:after="0" w:line="240" w:lineRule="auto"/>
        <w:ind w:left="1701" w:hanging="567"/>
        <w:jc w:val="both"/>
        <w:rPr>
          <w:szCs w:val="18"/>
        </w:rPr>
      </w:pPr>
    </w:p>
    <w:p w14:paraId="2AB01743" w14:textId="0FDFEF8B" w:rsidR="000D5D55" w:rsidRDefault="00036F1E" w:rsidP="00B170D2">
      <w:pPr>
        <w:pStyle w:val="ListParagraph"/>
        <w:numPr>
          <w:ilvl w:val="0"/>
          <w:numId w:val="29"/>
        </w:numPr>
        <w:spacing w:after="0" w:line="240" w:lineRule="auto"/>
        <w:ind w:left="1701" w:hanging="425"/>
      </w:pPr>
      <w:r>
        <w:t xml:space="preserve">under Transfer of Undertakings (Protection of </w:t>
      </w:r>
      <w:r w:rsidR="000D5D55">
        <w:t>Employment) regulations (TUPE)</w:t>
      </w:r>
      <w:r w:rsidR="00092EFE">
        <w:t xml:space="preserve"> the contracts of employment of</w:t>
      </w:r>
      <w:r w:rsidR="000D5D55">
        <w:t xml:space="preserve"> all </w:t>
      </w:r>
      <w:r w:rsidR="00092EFE">
        <w:t xml:space="preserve">relevant </w:t>
      </w:r>
      <w:r w:rsidR="000D5D55">
        <w:t xml:space="preserve">employees </w:t>
      </w:r>
      <w:r w:rsidR="00134FC2">
        <w:t xml:space="preserve">engaged in the delivery of the current </w:t>
      </w:r>
      <w:r w:rsidR="00486630">
        <w:t xml:space="preserve">FCC </w:t>
      </w:r>
      <w:r w:rsidR="000D5D55">
        <w:t xml:space="preserve">waste </w:t>
      </w:r>
      <w:r w:rsidR="00134FC2">
        <w:t>contract</w:t>
      </w:r>
      <w:r w:rsidR="00092EFE">
        <w:t xml:space="preserve"> will transfer to the Council</w:t>
      </w:r>
      <w:r w:rsidR="000D5D55">
        <w:t xml:space="preserve">. </w:t>
      </w:r>
    </w:p>
    <w:p w14:paraId="13E066B8" w14:textId="300C9981" w:rsidR="000B16FB" w:rsidRDefault="003339CC" w:rsidP="00C36477">
      <w:pPr>
        <w:pStyle w:val="ListParagraph"/>
        <w:numPr>
          <w:ilvl w:val="0"/>
          <w:numId w:val="29"/>
        </w:numPr>
        <w:spacing w:after="0" w:line="240" w:lineRule="auto"/>
        <w:ind w:left="1701" w:hanging="425"/>
      </w:pPr>
      <w:r>
        <w:lastRenderedPageBreak/>
        <w:t>s</w:t>
      </w:r>
      <w:r w:rsidR="00555875">
        <w:t>pecialist advice on insourcing</w:t>
      </w:r>
      <w:r w:rsidR="00D67855">
        <w:t>,</w:t>
      </w:r>
      <w:r w:rsidR="00555875">
        <w:t xml:space="preserve"> project management </w:t>
      </w:r>
      <w:r w:rsidR="00D67855">
        <w:t xml:space="preserve">and </w:t>
      </w:r>
      <w:r w:rsidR="00134FC2">
        <w:t xml:space="preserve">other </w:t>
      </w:r>
      <w:r w:rsidR="00D67855">
        <w:t>support services</w:t>
      </w:r>
      <w:r w:rsidR="00134FC2">
        <w:t xml:space="preserve"> necessary to </w:t>
      </w:r>
      <w:r w:rsidR="00506A86">
        <w:t xml:space="preserve">facilitate </w:t>
      </w:r>
      <w:r w:rsidR="00134FC2">
        <w:t xml:space="preserve">mobilisation </w:t>
      </w:r>
      <w:r w:rsidR="007D7BE8">
        <w:t xml:space="preserve">of waste services </w:t>
      </w:r>
      <w:r w:rsidR="00486630">
        <w:t xml:space="preserve">to </w:t>
      </w:r>
      <w:r w:rsidR="00134FC2">
        <w:t>the Council</w:t>
      </w:r>
      <w:r w:rsidR="00092EFE">
        <w:t xml:space="preserve"> will be sourced to support the changes</w:t>
      </w:r>
      <w:r w:rsidR="00D67855">
        <w:t xml:space="preserve">. </w:t>
      </w:r>
    </w:p>
    <w:p w14:paraId="7071F5B2" w14:textId="178E985E" w:rsidR="00555875" w:rsidRDefault="000B16FB" w:rsidP="00C36477">
      <w:pPr>
        <w:pStyle w:val="ListParagraph"/>
        <w:numPr>
          <w:ilvl w:val="0"/>
          <w:numId w:val="29"/>
        </w:numPr>
        <w:spacing w:after="0" w:line="240" w:lineRule="auto"/>
        <w:ind w:left="1701" w:hanging="425"/>
      </w:pPr>
      <w:r>
        <w:t>d</w:t>
      </w:r>
      <w:r w:rsidR="00555875">
        <w:t xml:space="preserve">ue to restricted timescales, </w:t>
      </w:r>
      <w:r w:rsidR="002F2CEB">
        <w:t xml:space="preserve">contracts </w:t>
      </w:r>
      <w:r w:rsidR="00092EFE">
        <w:t>with</w:t>
      </w:r>
      <w:r>
        <w:t xml:space="preserve"> suppliers engaged </w:t>
      </w:r>
      <w:r w:rsidR="003339CC">
        <w:t xml:space="preserve">to facilitate </w:t>
      </w:r>
      <w:r>
        <w:t>insourcing of waste services</w:t>
      </w:r>
      <w:r w:rsidR="003339CC">
        <w:t xml:space="preserve"> including IT hardware and software</w:t>
      </w:r>
      <w:r w:rsidR="00092EFE">
        <w:t xml:space="preserve"> will be sought and directly awarded</w:t>
      </w:r>
      <w:r w:rsidR="003339CC">
        <w:t>.</w:t>
      </w:r>
    </w:p>
    <w:p w14:paraId="44BB031C" w14:textId="77777777" w:rsidR="00A03216" w:rsidRDefault="00A03216" w:rsidP="00474644">
      <w:pPr>
        <w:pStyle w:val="NoSpacing"/>
      </w:pPr>
    </w:p>
    <w:p w14:paraId="6629A8E7" w14:textId="005BAD9B" w:rsidR="0081096F" w:rsidRDefault="0081096F" w:rsidP="00474644">
      <w:pPr>
        <w:pStyle w:val="Heading2"/>
        <w:spacing w:before="0" w:beforeAutospacing="0" w:after="0" w:afterAutospacing="0"/>
        <w:rPr>
          <w:rFonts w:asciiTheme="majorHAnsi" w:hAnsiTheme="majorHAnsi" w:cstheme="majorHAnsi"/>
          <w:sz w:val="22"/>
          <w:szCs w:val="22"/>
        </w:rPr>
      </w:pPr>
      <w:bookmarkStart w:id="2" w:name="_Hlk99656374"/>
      <w:r w:rsidRPr="00ED4FF1">
        <w:rPr>
          <w:rFonts w:asciiTheme="majorHAnsi" w:hAnsiTheme="majorHAnsi" w:cstheme="majorHAnsi"/>
          <w:sz w:val="22"/>
          <w:szCs w:val="22"/>
        </w:rPr>
        <w:t>Reasons for recommendations</w:t>
      </w:r>
    </w:p>
    <w:p w14:paraId="581FB420" w14:textId="77777777" w:rsidR="00C36477" w:rsidRPr="00C36477" w:rsidRDefault="00C36477" w:rsidP="00C36477">
      <w:pPr>
        <w:pStyle w:val="NoSpacing"/>
      </w:pPr>
    </w:p>
    <w:bookmarkEnd w:id="2"/>
    <w:p w14:paraId="54B79BE9" w14:textId="7E93ABCF" w:rsidR="0081096F" w:rsidRPr="00BE69D4" w:rsidRDefault="0081096F" w:rsidP="00474644">
      <w:pPr>
        <w:pStyle w:val="ListParagraph"/>
        <w:numPr>
          <w:ilvl w:val="0"/>
          <w:numId w:val="11"/>
        </w:numPr>
        <w:spacing w:after="0" w:line="240" w:lineRule="auto"/>
        <w:ind w:left="567" w:hanging="567"/>
        <w:jc w:val="both"/>
        <w:rPr>
          <w:rFonts w:ascii="Arial" w:hAnsi="Arial" w:cs="Arial"/>
        </w:rPr>
      </w:pPr>
      <w:r w:rsidRPr="00BE69D4">
        <w:rPr>
          <w:rFonts w:ascii="Arial" w:hAnsi="Arial" w:cs="Arial"/>
        </w:rPr>
        <w:t xml:space="preserve">The Council is legally obliged by section 45 of the Environmental Protection Act to collect waste and deliver it to a point of disposal. </w:t>
      </w:r>
      <w:r w:rsidR="00D82692" w:rsidRPr="00BE69D4">
        <w:rPr>
          <w:rFonts w:ascii="Arial" w:hAnsi="Arial" w:cs="Arial"/>
        </w:rPr>
        <w:t xml:space="preserve">It has </w:t>
      </w:r>
      <w:r w:rsidRPr="00BE69D4">
        <w:rPr>
          <w:rFonts w:ascii="Arial" w:hAnsi="Arial" w:cs="Arial"/>
        </w:rPr>
        <w:t>the power to determine whether to do this itself or appoint a contractor to do so on its behalf.</w:t>
      </w:r>
    </w:p>
    <w:p w14:paraId="22E52C83" w14:textId="77777777" w:rsidR="0081096F" w:rsidRPr="00DB076D" w:rsidRDefault="0081096F" w:rsidP="00474644">
      <w:pPr>
        <w:pStyle w:val="NoSpacing"/>
        <w:ind w:left="567" w:hanging="567"/>
      </w:pPr>
    </w:p>
    <w:p w14:paraId="24016321" w14:textId="69F53879" w:rsidR="00E3378F" w:rsidRDefault="0081096F" w:rsidP="00474644">
      <w:pPr>
        <w:pStyle w:val="ListParagraph"/>
        <w:numPr>
          <w:ilvl w:val="0"/>
          <w:numId w:val="11"/>
        </w:numPr>
        <w:spacing w:after="0" w:line="240" w:lineRule="auto"/>
        <w:ind w:left="567" w:hanging="567"/>
        <w:jc w:val="both"/>
        <w:rPr>
          <w:rFonts w:cstheme="minorHAnsi"/>
          <w:bCs/>
          <w:iCs/>
        </w:rPr>
      </w:pPr>
      <w:r w:rsidRPr="00B603F7">
        <w:rPr>
          <w:rFonts w:cstheme="minorHAnsi"/>
          <w:bCs/>
          <w:iCs/>
        </w:rPr>
        <w:t>T</w:t>
      </w:r>
      <w:r w:rsidRPr="00310CDA">
        <w:rPr>
          <w:rFonts w:cstheme="minorHAnsi"/>
          <w:bCs/>
          <w:iCs/>
        </w:rPr>
        <w:t xml:space="preserve">he Council has been in discussions with </w:t>
      </w:r>
      <w:r w:rsidRPr="00D82692">
        <w:rPr>
          <w:rFonts w:cstheme="minorHAnsi"/>
          <w:bCs/>
          <w:iCs/>
        </w:rPr>
        <w:t xml:space="preserve">its incumbent </w:t>
      </w:r>
      <w:r w:rsidR="00904E8C">
        <w:rPr>
          <w:rFonts w:cstheme="minorHAnsi"/>
          <w:bCs/>
          <w:iCs/>
        </w:rPr>
        <w:t xml:space="preserve">supplier </w:t>
      </w:r>
      <w:r w:rsidRPr="00B603F7">
        <w:rPr>
          <w:rFonts w:cstheme="minorHAnsi"/>
          <w:bCs/>
          <w:iCs/>
        </w:rPr>
        <w:t>FCC</w:t>
      </w:r>
      <w:r w:rsidR="002B31B9">
        <w:rPr>
          <w:rFonts w:cstheme="minorHAnsi"/>
          <w:bCs/>
          <w:iCs/>
        </w:rPr>
        <w:t xml:space="preserve"> </w:t>
      </w:r>
      <w:r w:rsidR="00A6159B">
        <w:rPr>
          <w:rFonts w:cstheme="minorHAnsi"/>
          <w:bCs/>
          <w:iCs/>
        </w:rPr>
        <w:t xml:space="preserve">for </w:t>
      </w:r>
      <w:r w:rsidR="00D82692">
        <w:rPr>
          <w:rFonts w:cstheme="minorHAnsi"/>
          <w:bCs/>
          <w:iCs/>
        </w:rPr>
        <w:t xml:space="preserve">a 3 plus </w:t>
      </w:r>
      <w:r w:rsidR="005357BF">
        <w:rPr>
          <w:rFonts w:cstheme="minorHAnsi"/>
          <w:bCs/>
          <w:iCs/>
        </w:rPr>
        <w:t>4-year</w:t>
      </w:r>
      <w:r w:rsidR="00D82692">
        <w:rPr>
          <w:rFonts w:cstheme="minorHAnsi"/>
          <w:bCs/>
          <w:iCs/>
        </w:rPr>
        <w:t xml:space="preserve"> contract </w:t>
      </w:r>
      <w:r w:rsidR="0011588B">
        <w:rPr>
          <w:rFonts w:cstheme="minorHAnsi"/>
          <w:bCs/>
          <w:iCs/>
        </w:rPr>
        <w:t>p</w:t>
      </w:r>
      <w:r w:rsidRPr="00B603F7">
        <w:rPr>
          <w:rFonts w:cstheme="minorHAnsi"/>
          <w:bCs/>
          <w:iCs/>
        </w:rPr>
        <w:t>roposal</w:t>
      </w:r>
      <w:r w:rsidR="00D82692">
        <w:rPr>
          <w:rFonts w:cstheme="minorHAnsi"/>
          <w:bCs/>
          <w:iCs/>
        </w:rPr>
        <w:t>.</w:t>
      </w:r>
      <w:r w:rsidR="00997BE0">
        <w:rPr>
          <w:rFonts w:cstheme="minorHAnsi"/>
          <w:bCs/>
          <w:iCs/>
        </w:rPr>
        <w:t xml:space="preserve"> </w:t>
      </w:r>
      <w:r w:rsidR="002B31B9">
        <w:rPr>
          <w:rFonts w:cstheme="minorHAnsi"/>
          <w:bCs/>
          <w:iCs/>
        </w:rPr>
        <w:t xml:space="preserve">This has culminated in </w:t>
      </w:r>
      <w:r w:rsidR="00997BE0">
        <w:rPr>
          <w:rFonts w:cstheme="minorHAnsi"/>
          <w:bCs/>
          <w:iCs/>
        </w:rPr>
        <w:t>FCC submitt</w:t>
      </w:r>
      <w:r w:rsidR="002B31B9">
        <w:rPr>
          <w:rFonts w:cstheme="minorHAnsi"/>
          <w:bCs/>
          <w:iCs/>
        </w:rPr>
        <w:t xml:space="preserve">ing </w:t>
      </w:r>
      <w:r w:rsidR="005357BF">
        <w:rPr>
          <w:rFonts w:cstheme="minorHAnsi"/>
          <w:bCs/>
          <w:iCs/>
        </w:rPr>
        <w:t>their</w:t>
      </w:r>
      <w:r w:rsidRPr="00B603F7">
        <w:rPr>
          <w:rFonts w:cstheme="minorHAnsi"/>
          <w:bCs/>
          <w:iCs/>
        </w:rPr>
        <w:t xml:space="preserve"> </w:t>
      </w:r>
      <w:r w:rsidRPr="00310CDA">
        <w:rPr>
          <w:rFonts w:cstheme="minorHAnsi"/>
          <w:bCs/>
          <w:iCs/>
        </w:rPr>
        <w:t>‘best and final</w:t>
      </w:r>
      <w:r w:rsidR="00A6159B">
        <w:rPr>
          <w:rFonts w:cstheme="minorHAnsi"/>
          <w:bCs/>
          <w:iCs/>
        </w:rPr>
        <w:t xml:space="preserve"> offer’</w:t>
      </w:r>
      <w:r w:rsidRPr="00310CDA">
        <w:rPr>
          <w:rFonts w:cstheme="minorHAnsi"/>
          <w:bCs/>
          <w:iCs/>
        </w:rPr>
        <w:t xml:space="preserve"> </w:t>
      </w:r>
      <w:r w:rsidR="00A6159B">
        <w:rPr>
          <w:rFonts w:cstheme="minorHAnsi"/>
          <w:bCs/>
          <w:iCs/>
        </w:rPr>
        <w:t>facilitated through an extension to the existing contract</w:t>
      </w:r>
      <w:r w:rsidRPr="00310CDA">
        <w:rPr>
          <w:rFonts w:cstheme="minorHAnsi"/>
          <w:bCs/>
          <w:iCs/>
        </w:rPr>
        <w:t>.</w:t>
      </w:r>
    </w:p>
    <w:p w14:paraId="6444BEC7" w14:textId="77777777" w:rsidR="00E3378F" w:rsidRDefault="00E3378F" w:rsidP="00474644">
      <w:pPr>
        <w:pStyle w:val="ListParagraph"/>
        <w:spacing w:after="0" w:line="240" w:lineRule="auto"/>
        <w:ind w:left="567" w:hanging="567"/>
      </w:pPr>
    </w:p>
    <w:p w14:paraId="1571598E" w14:textId="29BAEECE" w:rsidR="0081096F" w:rsidRDefault="004F7587" w:rsidP="00474644">
      <w:pPr>
        <w:pStyle w:val="ListParagraph"/>
        <w:numPr>
          <w:ilvl w:val="0"/>
          <w:numId w:val="11"/>
        </w:numPr>
        <w:spacing w:after="0" w:line="240" w:lineRule="auto"/>
        <w:ind w:left="567" w:hanging="567"/>
        <w:jc w:val="both"/>
      </w:pPr>
      <w:r>
        <w:t xml:space="preserve">It is </w:t>
      </w:r>
      <w:r w:rsidR="0083179D">
        <w:t xml:space="preserve">essential </w:t>
      </w:r>
      <w:r>
        <w:t xml:space="preserve">to consider the </w:t>
      </w:r>
      <w:r w:rsidR="00E3378F">
        <w:t xml:space="preserve">two key </w:t>
      </w:r>
      <w:r>
        <w:t>options</w:t>
      </w:r>
      <w:r w:rsidR="00E3378F">
        <w:t xml:space="preserve"> </w:t>
      </w:r>
      <w:r w:rsidR="0083179D">
        <w:t xml:space="preserve">for </w:t>
      </w:r>
      <w:r w:rsidR="00E3378F">
        <w:t xml:space="preserve">determining the </w:t>
      </w:r>
      <w:r w:rsidR="0083179D">
        <w:t xml:space="preserve">future </w:t>
      </w:r>
      <w:r w:rsidR="002F725D">
        <w:t xml:space="preserve">waste </w:t>
      </w:r>
      <w:r w:rsidR="002750E4">
        <w:t xml:space="preserve">service </w:t>
      </w:r>
      <w:r w:rsidR="00E3378F">
        <w:t xml:space="preserve">delivery </w:t>
      </w:r>
      <w:r w:rsidR="002750E4">
        <w:t xml:space="preserve">model </w:t>
      </w:r>
      <w:r w:rsidR="00E3378F">
        <w:t>for the council</w:t>
      </w:r>
      <w:r w:rsidR="00521852">
        <w:t xml:space="preserve"> as outlined in this report in line with </w:t>
      </w:r>
      <w:r w:rsidR="002750E4" w:rsidRPr="002750E4">
        <w:t xml:space="preserve">the councils’ values, corporate goals </w:t>
      </w:r>
      <w:r w:rsidR="00521852">
        <w:t xml:space="preserve">and </w:t>
      </w:r>
      <w:r w:rsidR="0016577B">
        <w:t>costs</w:t>
      </w:r>
      <w:r w:rsidR="0081096F">
        <w:t xml:space="preserve">. </w:t>
      </w:r>
      <w:r w:rsidR="00192344">
        <w:t xml:space="preserve"> </w:t>
      </w:r>
    </w:p>
    <w:p w14:paraId="441925E9" w14:textId="77777777" w:rsidR="00DB3CBA" w:rsidRDefault="00DB3CBA" w:rsidP="00474644">
      <w:pPr>
        <w:spacing w:after="0" w:line="240" w:lineRule="auto"/>
        <w:rPr>
          <w:b/>
          <w:bCs/>
        </w:rPr>
      </w:pPr>
    </w:p>
    <w:p w14:paraId="4EC22E25" w14:textId="4D707D30" w:rsidR="00DB3CBA" w:rsidRDefault="00DB3CBA" w:rsidP="00474644">
      <w:pPr>
        <w:spacing w:after="0" w:line="240" w:lineRule="auto"/>
        <w:rPr>
          <w:b/>
          <w:bCs/>
        </w:rPr>
      </w:pPr>
      <w:r>
        <w:rPr>
          <w:b/>
          <w:bCs/>
        </w:rPr>
        <w:t>High level summary of options</w:t>
      </w:r>
    </w:p>
    <w:p w14:paraId="6F7F776C" w14:textId="77777777" w:rsidR="00C36477" w:rsidRPr="00DB3CBA" w:rsidRDefault="00C36477" w:rsidP="00474644">
      <w:pPr>
        <w:spacing w:after="0" w:line="240" w:lineRule="auto"/>
        <w:rPr>
          <w:b/>
          <w:bCs/>
        </w:rPr>
      </w:pPr>
    </w:p>
    <w:p w14:paraId="7F9813D7" w14:textId="1617BF22" w:rsidR="00C577B9" w:rsidRDefault="00EC4276" w:rsidP="00474644">
      <w:pPr>
        <w:pStyle w:val="ListParagraph"/>
        <w:numPr>
          <w:ilvl w:val="0"/>
          <w:numId w:val="11"/>
        </w:numPr>
        <w:spacing w:after="0" w:line="240" w:lineRule="auto"/>
        <w:jc w:val="both"/>
        <w:rPr>
          <w:rFonts w:cstheme="minorHAnsi"/>
          <w:bCs/>
        </w:rPr>
      </w:pPr>
      <w:r>
        <w:rPr>
          <w:rFonts w:cstheme="minorHAnsi"/>
          <w:bCs/>
        </w:rPr>
        <w:t>Options summary table.</w:t>
      </w:r>
    </w:p>
    <w:p w14:paraId="76EADED6" w14:textId="77777777" w:rsidR="00EC4276" w:rsidRPr="00B603F7" w:rsidRDefault="00EC4276" w:rsidP="00474644">
      <w:pPr>
        <w:pStyle w:val="ListParagraph"/>
        <w:spacing w:after="0" w:line="240" w:lineRule="auto"/>
        <w:ind w:left="360"/>
        <w:jc w:val="both"/>
        <w:rPr>
          <w:rFonts w:cstheme="minorHAnsi"/>
          <w:bC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196"/>
      </w:tblGrid>
      <w:tr w:rsidR="00C577B9" w14:paraId="056E3AD9" w14:textId="77777777" w:rsidTr="004C5E35">
        <w:trPr>
          <w:trHeight w:val="966"/>
        </w:trPr>
        <w:tc>
          <w:tcPr>
            <w:tcW w:w="4394" w:type="dxa"/>
            <w:shd w:val="clear" w:color="auto" w:fill="D9D9D9" w:themeFill="background1" w:themeFillShade="D9"/>
          </w:tcPr>
          <w:p w14:paraId="3B2F3C35" w14:textId="7C0EF236" w:rsidR="00945EF3" w:rsidRPr="004C5E35" w:rsidRDefault="00C577B9" w:rsidP="00474644">
            <w:pPr>
              <w:rPr>
                <w:color w:val="404040" w:themeColor="text1" w:themeTint="BF"/>
              </w:rPr>
            </w:pPr>
            <w:bookmarkStart w:id="3" w:name="_Hlk99704670"/>
            <w:r w:rsidRPr="004C5E35">
              <w:rPr>
                <w:color w:val="404040" w:themeColor="text1" w:themeTint="BF"/>
              </w:rPr>
              <w:t xml:space="preserve">Option A: </w:t>
            </w:r>
            <w:r w:rsidR="00DB3CBA" w:rsidRPr="004C5E35">
              <w:rPr>
                <w:b/>
                <w:bCs/>
                <w:color w:val="FF0000"/>
              </w:rPr>
              <w:t>Outsourced</w:t>
            </w:r>
          </w:p>
          <w:p w14:paraId="083E1F9C" w14:textId="0E850AB1" w:rsidR="00C577B9" w:rsidRPr="00945EF3" w:rsidRDefault="00945EF3" w:rsidP="00474644">
            <w:pPr>
              <w:pStyle w:val="NoSpacing"/>
            </w:pPr>
            <w:r w:rsidRPr="004C5E35">
              <w:rPr>
                <w:color w:val="404040" w:themeColor="text1" w:themeTint="BF"/>
              </w:rPr>
              <w:t xml:space="preserve">Extend the </w:t>
            </w:r>
            <w:r w:rsidR="00C577B9" w:rsidRPr="004C5E35">
              <w:rPr>
                <w:color w:val="404040" w:themeColor="text1" w:themeTint="BF"/>
              </w:rPr>
              <w:t>outsourced waste services contract</w:t>
            </w:r>
            <w:r w:rsidR="001F0A0A" w:rsidRPr="004C5E35">
              <w:rPr>
                <w:color w:val="404040" w:themeColor="text1" w:themeTint="BF"/>
              </w:rPr>
              <w:t xml:space="preserve"> with FCC</w:t>
            </w:r>
            <w:r w:rsidR="00353DD7">
              <w:rPr>
                <w:color w:val="404040" w:themeColor="text1" w:themeTint="BF"/>
              </w:rPr>
              <w:t xml:space="preserve"> under new commercial terms</w:t>
            </w:r>
            <w:r w:rsidR="003D665D">
              <w:rPr>
                <w:color w:val="404040" w:themeColor="text1" w:themeTint="BF"/>
              </w:rPr>
              <w:t xml:space="preserve"> </w:t>
            </w:r>
            <w:r w:rsidR="00702B72">
              <w:rPr>
                <w:color w:val="404040" w:themeColor="text1" w:themeTint="BF"/>
              </w:rPr>
              <w:t>effective 1</w:t>
            </w:r>
            <w:r w:rsidR="005A1A62">
              <w:rPr>
                <w:color w:val="404040" w:themeColor="text1" w:themeTint="BF"/>
              </w:rPr>
              <w:t>1</w:t>
            </w:r>
            <w:r w:rsidR="00702B72">
              <w:rPr>
                <w:color w:val="404040" w:themeColor="text1" w:themeTint="BF"/>
              </w:rPr>
              <w:t xml:space="preserve"> June 2022</w:t>
            </w:r>
            <w:r w:rsidR="003D665D">
              <w:rPr>
                <w:color w:val="404040" w:themeColor="text1" w:themeTint="BF"/>
              </w:rPr>
              <w:t>.</w:t>
            </w:r>
          </w:p>
        </w:tc>
        <w:tc>
          <w:tcPr>
            <w:tcW w:w="4196" w:type="dxa"/>
            <w:shd w:val="clear" w:color="auto" w:fill="D9D9D9" w:themeFill="background1" w:themeFillShade="D9"/>
          </w:tcPr>
          <w:p w14:paraId="2433591B" w14:textId="280C2DC8" w:rsidR="00945EF3" w:rsidRPr="004C5E35" w:rsidRDefault="00C577B9" w:rsidP="00474644">
            <w:pPr>
              <w:rPr>
                <w:color w:val="404040" w:themeColor="text1" w:themeTint="BF"/>
              </w:rPr>
            </w:pPr>
            <w:r w:rsidRPr="004C5E35">
              <w:rPr>
                <w:color w:val="404040" w:themeColor="text1" w:themeTint="BF"/>
              </w:rPr>
              <w:t xml:space="preserve">Option B: </w:t>
            </w:r>
            <w:r w:rsidR="00DB3CBA" w:rsidRPr="004C5E35">
              <w:rPr>
                <w:b/>
                <w:bCs/>
                <w:color w:val="FF0000"/>
              </w:rPr>
              <w:t xml:space="preserve">Insourced </w:t>
            </w:r>
          </w:p>
          <w:p w14:paraId="7AFB4DEF" w14:textId="77777777" w:rsidR="00C577B9" w:rsidRDefault="00C577B9" w:rsidP="00C36477">
            <w:pPr>
              <w:pStyle w:val="NoSpacing"/>
              <w:rPr>
                <w:color w:val="404040" w:themeColor="text1" w:themeTint="BF"/>
              </w:rPr>
            </w:pPr>
            <w:r w:rsidRPr="004C5E35">
              <w:rPr>
                <w:color w:val="404040" w:themeColor="text1" w:themeTint="BF"/>
              </w:rPr>
              <w:t>Insource waste services</w:t>
            </w:r>
            <w:r w:rsidR="00353DD7">
              <w:rPr>
                <w:color w:val="404040" w:themeColor="text1" w:themeTint="BF"/>
              </w:rPr>
              <w:t xml:space="preserve"> to be del</w:t>
            </w:r>
            <w:r w:rsidR="003D665D">
              <w:rPr>
                <w:color w:val="404040" w:themeColor="text1" w:themeTint="BF"/>
              </w:rPr>
              <w:t>ivered directly by South Ribble Council, effective 1</w:t>
            </w:r>
            <w:r w:rsidR="005A1A62">
              <w:rPr>
                <w:color w:val="404040" w:themeColor="text1" w:themeTint="BF"/>
              </w:rPr>
              <w:t>1</w:t>
            </w:r>
            <w:r w:rsidR="003D665D">
              <w:rPr>
                <w:color w:val="404040" w:themeColor="text1" w:themeTint="BF"/>
              </w:rPr>
              <w:t xml:space="preserve"> June 2022.</w:t>
            </w:r>
          </w:p>
          <w:p w14:paraId="4BC5FC56" w14:textId="4CDDFB37" w:rsidR="00C36477" w:rsidRPr="00945EF3" w:rsidRDefault="00C36477" w:rsidP="00C36477">
            <w:pPr>
              <w:pStyle w:val="NoSpacing"/>
              <w:rPr>
                <w:b/>
                <w:bCs/>
              </w:rPr>
            </w:pPr>
          </w:p>
        </w:tc>
      </w:tr>
      <w:tr w:rsidR="00B170D2" w14:paraId="5CA20086" w14:textId="77777777" w:rsidTr="00B170D2">
        <w:tc>
          <w:tcPr>
            <w:tcW w:w="4394" w:type="dxa"/>
          </w:tcPr>
          <w:p w14:paraId="225462DF" w14:textId="77777777" w:rsidR="00B170D2" w:rsidRDefault="00B170D2" w:rsidP="00B170D2">
            <w:pPr>
              <w:pStyle w:val="NoSpacing"/>
              <w:ind w:left="720"/>
              <w:rPr>
                <w:color w:val="404040" w:themeColor="text1" w:themeTint="BF"/>
              </w:rPr>
            </w:pPr>
          </w:p>
          <w:p w14:paraId="2E18FBF0" w14:textId="637FA240" w:rsidR="00B170D2" w:rsidRDefault="00B170D2" w:rsidP="000805C9">
            <w:pPr>
              <w:pStyle w:val="NoSpacing"/>
              <w:numPr>
                <w:ilvl w:val="0"/>
                <w:numId w:val="25"/>
              </w:numPr>
              <w:ind w:left="360"/>
              <w:rPr>
                <w:color w:val="404040" w:themeColor="text1" w:themeTint="BF"/>
              </w:rPr>
            </w:pPr>
            <w:r w:rsidRPr="004C5E35">
              <w:rPr>
                <w:color w:val="404040" w:themeColor="text1" w:themeTint="BF"/>
              </w:rPr>
              <w:t xml:space="preserve">Agree </w:t>
            </w:r>
            <w:r>
              <w:rPr>
                <w:color w:val="404040" w:themeColor="text1" w:themeTint="BF"/>
              </w:rPr>
              <w:t>a</w:t>
            </w:r>
            <w:r w:rsidRPr="004C5E35">
              <w:rPr>
                <w:color w:val="404040" w:themeColor="text1" w:themeTint="BF"/>
              </w:rPr>
              <w:t xml:space="preserve"> 3 plus </w:t>
            </w:r>
            <w:r w:rsidR="00D950C1" w:rsidRPr="004C5E35">
              <w:rPr>
                <w:color w:val="404040" w:themeColor="text1" w:themeTint="BF"/>
              </w:rPr>
              <w:t>4-year</w:t>
            </w:r>
            <w:r w:rsidRPr="004C5E35">
              <w:rPr>
                <w:color w:val="404040" w:themeColor="text1" w:themeTint="BF"/>
              </w:rPr>
              <w:t xml:space="preserve"> extension to the existing </w:t>
            </w:r>
            <w:r>
              <w:rPr>
                <w:color w:val="404040" w:themeColor="text1" w:themeTint="BF"/>
              </w:rPr>
              <w:t xml:space="preserve">FCC </w:t>
            </w:r>
            <w:r w:rsidRPr="004C5E35">
              <w:rPr>
                <w:color w:val="404040" w:themeColor="text1" w:themeTint="BF"/>
              </w:rPr>
              <w:t>contract with a review at 3 years</w:t>
            </w:r>
            <w:r>
              <w:rPr>
                <w:color w:val="404040" w:themeColor="text1" w:themeTint="BF"/>
              </w:rPr>
              <w:t xml:space="preserve"> under new commercial terms</w:t>
            </w:r>
            <w:r w:rsidRPr="004C5E35">
              <w:rPr>
                <w:color w:val="404040" w:themeColor="text1" w:themeTint="BF"/>
              </w:rPr>
              <w:t xml:space="preserve">. </w:t>
            </w:r>
          </w:p>
          <w:p w14:paraId="0C4233E4" w14:textId="77777777" w:rsidR="00B170D2" w:rsidRPr="004C5E35" w:rsidRDefault="00B170D2" w:rsidP="000805C9">
            <w:pPr>
              <w:pStyle w:val="NoSpacing"/>
              <w:rPr>
                <w:color w:val="404040" w:themeColor="text1" w:themeTint="BF"/>
              </w:rPr>
            </w:pPr>
          </w:p>
          <w:p w14:paraId="62CD5F62" w14:textId="1C47777C" w:rsidR="00B170D2" w:rsidRDefault="00B170D2" w:rsidP="000805C9">
            <w:pPr>
              <w:pStyle w:val="ListParagraph"/>
              <w:numPr>
                <w:ilvl w:val="0"/>
                <w:numId w:val="25"/>
              </w:numPr>
              <w:spacing w:after="0" w:line="240" w:lineRule="auto"/>
              <w:ind w:left="360"/>
              <w:rPr>
                <w:color w:val="404040" w:themeColor="text1" w:themeTint="BF"/>
              </w:rPr>
            </w:pPr>
            <w:r w:rsidRPr="004C5E35">
              <w:rPr>
                <w:color w:val="404040" w:themeColor="text1" w:themeTint="BF"/>
              </w:rPr>
              <w:t xml:space="preserve">No change to the service delivery model. </w:t>
            </w:r>
          </w:p>
          <w:p w14:paraId="6A0ECFD9" w14:textId="77777777" w:rsidR="00B170D2" w:rsidRPr="004C5E35" w:rsidRDefault="00B170D2" w:rsidP="000805C9">
            <w:pPr>
              <w:pStyle w:val="ListParagraph"/>
              <w:spacing w:after="0" w:line="240" w:lineRule="auto"/>
              <w:ind w:left="360"/>
              <w:rPr>
                <w:color w:val="404040" w:themeColor="text1" w:themeTint="BF"/>
              </w:rPr>
            </w:pPr>
          </w:p>
          <w:p w14:paraId="554894F8" w14:textId="77777777" w:rsidR="00B170D2" w:rsidRDefault="00B170D2" w:rsidP="000805C9">
            <w:pPr>
              <w:pStyle w:val="ListParagraph"/>
              <w:numPr>
                <w:ilvl w:val="0"/>
                <w:numId w:val="25"/>
              </w:numPr>
              <w:spacing w:after="0" w:line="240" w:lineRule="auto"/>
              <w:ind w:left="360"/>
              <w:rPr>
                <w:color w:val="404040" w:themeColor="text1" w:themeTint="BF"/>
              </w:rPr>
            </w:pPr>
            <w:r w:rsidRPr="004C5E35">
              <w:rPr>
                <w:color w:val="404040" w:themeColor="text1" w:themeTint="BF"/>
              </w:rPr>
              <w:t>A significant uplift in the annual contract cost primarily in relation to increases in staff and fuel costs.</w:t>
            </w:r>
          </w:p>
          <w:p w14:paraId="5C87BF77" w14:textId="77777777" w:rsidR="00B170D2" w:rsidRDefault="00B170D2" w:rsidP="000805C9">
            <w:pPr>
              <w:pStyle w:val="ListParagraph"/>
              <w:spacing w:after="0" w:line="240" w:lineRule="auto"/>
              <w:ind w:left="360"/>
              <w:rPr>
                <w:color w:val="404040" w:themeColor="text1" w:themeTint="BF"/>
              </w:rPr>
            </w:pPr>
          </w:p>
          <w:p w14:paraId="5EC91C1C" w14:textId="77777777" w:rsidR="00B170D2" w:rsidRDefault="00B170D2" w:rsidP="000805C9">
            <w:pPr>
              <w:pStyle w:val="ListParagraph"/>
              <w:numPr>
                <w:ilvl w:val="0"/>
                <w:numId w:val="25"/>
              </w:numPr>
              <w:spacing w:after="0" w:line="240" w:lineRule="auto"/>
              <w:ind w:left="360"/>
              <w:rPr>
                <w:color w:val="404040" w:themeColor="text1" w:themeTint="BF"/>
              </w:rPr>
            </w:pPr>
            <w:r>
              <w:rPr>
                <w:color w:val="404040" w:themeColor="text1" w:themeTint="BF"/>
              </w:rPr>
              <w:t>Pricing is subject to annual inflation and ongoing Real Living Wage commitments from 1 April 2022 and beyond.</w:t>
            </w:r>
          </w:p>
          <w:p w14:paraId="48F7ECCD" w14:textId="77777777" w:rsidR="00B170D2" w:rsidRPr="004C5E35" w:rsidRDefault="00B170D2" w:rsidP="00B170D2">
            <w:pPr>
              <w:pStyle w:val="NoSpacing"/>
              <w:ind w:left="720"/>
              <w:rPr>
                <w:color w:val="404040" w:themeColor="text1" w:themeTint="BF"/>
              </w:rPr>
            </w:pPr>
          </w:p>
        </w:tc>
        <w:tc>
          <w:tcPr>
            <w:tcW w:w="4196" w:type="dxa"/>
          </w:tcPr>
          <w:p w14:paraId="747EDC20" w14:textId="77777777" w:rsidR="00B170D2" w:rsidRDefault="00B170D2" w:rsidP="00474644">
            <w:pPr>
              <w:rPr>
                <w:color w:val="404040" w:themeColor="text1" w:themeTint="BF"/>
              </w:rPr>
            </w:pPr>
          </w:p>
          <w:p w14:paraId="7987BBEF" w14:textId="77777777" w:rsidR="00B170D2" w:rsidRPr="000805C9" w:rsidRDefault="00B170D2" w:rsidP="000805C9">
            <w:pPr>
              <w:pStyle w:val="ListParagraph"/>
              <w:numPr>
                <w:ilvl w:val="0"/>
                <w:numId w:val="30"/>
              </w:numPr>
              <w:spacing w:after="0" w:line="240" w:lineRule="auto"/>
              <w:ind w:left="360"/>
              <w:rPr>
                <w:color w:val="404040" w:themeColor="text1" w:themeTint="BF"/>
              </w:rPr>
            </w:pPr>
            <w:r w:rsidRPr="000805C9">
              <w:rPr>
                <w:color w:val="404040" w:themeColor="text1" w:themeTint="BF"/>
              </w:rPr>
              <w:t>The waste services contract with FCC will expire on Friday 10 June 2022.</w:t>
            </w:r>
          </w:p>
          <w:p w14:paraId="41CFB6DA" w14:textId="036827B6" w:rsidR="00B170D2" w:rsidRDefault="00B170D2" w:rsidP="000805C9">
            <w:pPr>
              <w:ind w:firstLine="60"/>
              <w:rPr>
                <w:color w:val="404040" w:themeColor="text1" w:themeTint="BF"/>
              </w:rPr>
            </w:pPr>
          </w:p>
          <w:p w14:paraId="2ED29B70" w14:textId="77777777" w:rsidR="00B170D2" w:rsidRPr="000805C9" w:rsidRDefault="00B170D2" w:rsidP="000805C9">
            <w:pPr>
              <w:pStyle w:val="ListParagraph"/>
              <w:numPr>
                <w:ilvl w:val="0"/>
                <w:numId w:val="30"/>
              </w:numPr>
              <w:spacing w:after="0" w:line="240" w:lineRule="auto"/>
              <w:ind w:left="360"/>
              <w:rPr>
                <w:color w:val="404040" w:themeColor="text1" w:themeTint="BF"/>
              </w:rPr>
            </w:pPr>
            <w:r w:rsidRPr="000805C9">
              <w:rPr>
                <w:color w:val="404040" w:themeColor="text1" w:themeTint="BF"/>
              </w:rPr>
              <w:t xml:space="preserve">The Council will then deliver the following services: </w:t>
            </w:r>
          </w:p>
          <w:p w14:paraId="60A1EEFA" w14:textId="77777777" w:rsidR="00B170D2" w:rsidRPr="004C5E35" w:rsidRDefault="00B170D2" w:rsidP="00B170D2">
            <w:pPr>
              <w:pStyle w:val="NoSpacing"/>
              <w:rPr>
                <w:color w:val="404040" w:themeColor="text1" w:themeTint="BF"/>
              </w:rPr>
            </w:pPr>
          </w:p>
          <w:p w14:paraId="3F59DE1D" w14:textId="77777777" w:rsidR="00B170D2" w:rsidRPr="004C5E35" w:rsidRDefault="00B170D2" w:rsidP="000805C9">
            <w:pPr>
              <w:pStyle w:val="ListParagraph"/>
              <w:numPr>
                <w:ilvl w:val="0"/>
                <w:numId w:val="23"/>
              </w:numPr>
              <w:spacing w:after="0" w:line="240" w:lineRule="auto"/>
              <w:ind w:left="720"/>
              <w:rPr>
                <w:color w:val="404040" w:themeColor="text1" w:themeTint="BF"/>
              </w:rPr>
            </w:pPr>
            <w:r w:rsidRPr="004C5E35">
              <w:rPr>
                <w:color w:val="404040" w:themeColor="text1" w:themeTint="BF"/>
              </w:rPr>
              <w:t>household waste and recycling collections</w:t>
            </w:r>
          </w:p>
          <w:p w14:paraId="75AACA96" w14:textId="77777777" w:rsidR="00B170D2" w:rsidRPr="004C5E35" w:rsidRDefault="00B170D2" w:rsidP="000805C9">
            <w:pPr>
              <w:pStyle w:val="ListParagraph"/>
              <w:numPr>
                <w:ilvl w:val="0"/>
                <w:numId w:val="20"/>
              </w:numPr>
              <w:spacing w:after="0" w:line="240" w:lineRule="auto"/>
              <w:ind w:left="720"/>
              <w:rPr>
                <w:color w:val="404040" w:themeColor="text1" w:themeTint="BF"/>
              </w:rPr>
            </w:pPr>
            <w:r w:rsidRPr="004C5E35">
              <w:rPr>
                <w:color w:val="404040" w:themeColor="text1" w:themeTint="BF"/>
              </w:rPr>
              <w:t>garden waste collections</w:t>
            </w:r>
          </w:p>
          <w:p w14:paraId="342AC458" w14:textId="77777777" w:rsidR="00B170D2" w:rsidRPr="004C5E35" w:rsidRDefault="00B170D2" w:rsidP="000805C9">
            <w:pPr>
              <w:pStyle w:val="ListParagraph"/>
              <w:numPr>
                <w:ilvl w:val="0"/>
                <w:numId w:val="20"/>
              </w:numPr>
              <w:spacing w:after="0" w:line="240" w:lineRule="auto"/>
              <w:ind w:left="720"/>
              <w:rPr>
                <w:color w:val="404040" w:themeColor="text1" w:themeTint="BF"/>
              </w:rPr>
            </w:pPr>
            <w:r w:rsidRPr="004C5E35">
              <w:rPr>
                <w:color w:val="404040" w:themeColor="text1" w:themeTint="BF"/>
              </w:rPr>
              <w:t>commercial waste collections</w:t>
            </w:r>
          </w:p>
          <w:p w14:paraId="67BB3484" w14:textId="77777777" w:rsidR="00B170D2" w:rsidRPr="004C5E35" w:rsidRDefault="00B170D2" w:rsidP="000805C9">
            <w:pPr>
              <w:pStyle w:val="ListParagraph"/>
              <w:numPr>
                <w:ilvl w:val="0"/>
                <w:numId w:val="20"/>
              </w:numPr>
              <w:spacing w:after="0" w:line="240" w:lineRule="auto"/>
              <w:ind w:left="720"/>
              <w:rPr>
                <w:color w:val="404040" w:themeColor="text1" w:themeTint="BF"/>
              </w:rPr>
            </w:pPr>
            <w:r w:rsidRPr="004C5E35">
              <w:rPr>
                <w:color w:val="404040" w:themeColor="text1" w:themeTint="BF"/>
              </w:rPr>
              <w:t>bulky waste collections</w:t>
            </w:r>
          </w:p>
          <w:p w14:paraId="13DA8FE9" w14:textId="77777777" w:rsidR="00B170D2" w:rsidRPr="004C5E35" w:rsidRDefault="00B170D2" w:rsidP="000805C9">
            <w:pPr>
              <w:pStyle w:val="ListParagraph"/>
              <w:numPr>
                <w:ilvl w:val="0"/>
                <w:numId w:val="20"/>
              </w:numPr>
              <w:spacing w:after="0" w:line="240" w:lineRule="auto"/>
              <w:ind w:left="720"/>
              <w:rPr>
                <w:color w:val="404040" w:themeColor="text1" w:themeTint="BF"/>
              </w:rPr>
            </w:pPr>
            <w:r w:rsidRPr="004C5E35">
              <w:rPr>
                <w:color w:val="404040" w:themeColor="text1" w:themeTint="BF"/>
              </w:rPr>
              <w:t>clinical waste collections</w:t>
            </w:r>
          </w:p>
          <w:p w14:paraId="42CF9CF6" w14:textId="77777777" w:rsidR="00B170D2" w:rsidRPr="004C5E35" w:rsidRDefault="00B170D2" w:rsidP="000805C9">
            <w:pPr>
              <w:pStyle w:val="ListParagraph"/>
              <w:numPr>
                <w:ilvl w:val="0"/>
                <w:numId w:val="20"/>
              </w:numPr>
              <w:spacing w:after="0" w:line="240" w:lineRule="auto"/>
              <w:ind w:left="720"/>
              <w:rPr>
                <w:color w:val="404040" w:themeColor="text1" w:themeTint="BF"/>
              </w:rPr>
            </w:pPr>
            <w:r w:rsidRPr="004C5E35">
              <w:rPr>
                <w:color w:val="404040" w:themeColor="text1" w:themeTint="BF"/>
              </w:rPr>
              <w:t>waste container deliveries</w:t>
            </w:r>
          </w:p>
          <w:p w14:paraId="3425F271" w14:textId="77777777" w:rsidR="00B170D2" w:rsidRPr="004C5E35" w:rsidRDefault="00B170D2" w:rsidP="00B170D2">
            <w:pPr>
              <w:rPr>
                <w:color w:val="404040" w:themeColor="text1" w:themeTint="BF"/>
              </w:rPr>
            </w:pPr>
          </w:p>
          <w:p w14:paraId="04F8943A" w14:textId="77777777" w:rsidR="00D334A4" w:rsidRPr="000805C9" w:rsidRDefault="00D334A4" w:rsidP="000805C9">
            <w:pPr>
              <w:pStyle w:val="ListParagraph"/>
              <w:numPr>
                <w:ilvl w:val="0"/>
                <w:numId w:val="31"/>
              </w:numPr>
              <w:spacing w:after="0" w:line="240" w:lineRule="auto"/>
              <w:rPr>
                <w:color w:val="404040" w:themeColor="text1" w:themeTint="BF"/>
              </w:rPr>
            </w:pPr>
            <w:r w:rsidRPr="000805C9">
              <w:rPr>
                <w:color w:val="404040" w:themeColor="text1" w:themeTint="BF"/>
              </w:rPr>
              <w:t>Staff employed by FCC would transfer to the Council under TUPE, approximately 54 staff, on terms and conditions to be agreed. Additional agency staff may be recruited outside TUPE.</w:t>
            </w:r>
          </w:p>
          <w:p w14:paraId="78B642F1" w14:textId="63DBAE79" w:rsidR="00B170D2" w:rsidRDefault="00B170D2" w:rsidP="00474644">
            <w:pPr>
              <w:rPr>
                <w:color w:val="404040" w:themeColor="text1" w:themeTint="BF"/>
              </w:rPr>
            </w:pPr>
          </w:p>
          <w:p w14:paraId="7DC151B6" w14:textId="77777777" w:rsidR="00D56DB3" w:rsidRDefault="00D56DB3" w:rsidP="00474644">
            <w:pPr>
              <w:rPr>
                <w:color w:val="404040" w:themeColor="text1" w:themeTint="BF"/>
              </w:rPr>
            </w:pPr>
          </w:p>
          <w:p w14:paraId="6A44634A" w14:textId="4F5B32BC" w:rsidR="00D334A4" w:rsidRPr="004C5E35" w:rsidRDefault="00D334A4" w:rsidP="00474644">
            <w:pPr>
              <w:rPr>
                <w:color w:val="404040" w:themeColor="text1" w:themeTint="BF"/>
              </w:rPr>
            </w:pPr>
          </w:p>
        </w:tc>
      </w:tr>
      <w:bookmarkEnd w:id="3"/>
      <w:tr w:rsidR="00D334A4" w14:paraId="59C30C93" w14:textId="77777777" w:rsidTr="00D334A4">
        <w:tc>
          <w:tcPr>
            <w:tcW w:w="4394" w:type="dxa"/>
            <w:shd w:val="clear" w:color="auto" w:fill="D9D9D9" w:themeFill="background1" w:themeFillShade="D9"/>
          </w:tcPr>
          <w:p w14:paraId="1C3CDBCA" w14:textId="77777777" w:rsidR="00D334A4" w:rsidRDefault="00D334A4" w:rsidP="00D334A4">
            <w:pPr>
              <w:rPr>
                <w:b/>
                <w:bCs/>
              </w:rPr>
            </w:pPr>
          </w:p>
        </w:tc>
        <w:tc>
          <w:tcPr>
            <w:tcW w:w="4196" w:type="dxa"/>
            <w:shd w:val="clear" w:color="auto" w:fill="D9D9D9" w:themeFill="background1" w:themeFillShade="D9"/>
          </w:tcPr>
          <w:p w14:paraId="19F5A5B6" w14:textId="44DAE45D" w:rsidR="00D334A4" w:rsidRPr="004C5E35" w:rsidRDefault="00D334A4" w:rsidP="00D334A4">
            <w:pPr>
              <w:rPr>
                <w:color w:val="404040" w:themeColor="text1" w:themeTint="BF"/>
              </w:rPr>
            </w:pPr>
            <w:r w:rsidRPr="004C5E35">
              <w:rPr>
                <w:color w:val="404040" w:themeColor="text1" w:themeTint="BF"/>
              </w:rPr>
              <w:t xml:space="preserve">Option B: </w:t>
            </w:r>
            <w:r w:rsidR="00F71861" w:rsidRPr="004C5E35">
              <w:rPr>
                <w:b/>
                <w:bCs/>
                <w:color w:val="FF0000"/>
              </w:rPr>
              <w:t xml:space="preserve">Insourced </w:t>
            </w:r>
            <w:r w:rsidR="00F71861">
              <w:rPr>
                <w:b/>
                <w:bCs/>
                <w:color w:val="FF0000"/>
              </w:rPr>
              <w:t>(Contd.</w:t>
            </w:r>
            <w:r>
              <w:rPr>
                <w:b/>
                <w:bCs/>
                <w:color w:val="FF0000"/>
              </w:rPr>
              <w:t>)</w:t>
            </w:r>
          </w:p>
          <w:p w14:paraId="7FE2FC7F" w14:textId="77777777" w:rsidR="00D334A4" w:rsidRDefault="00D334A4" w:rsidP="00D334A4">
            <w:pPr>
              <w:pStyle w:val="NoSpacing"/>
              <w:rPr>
                <w:color w:val="404040" w:themeColor="text1" w:themeTint="BF"/>
              </w:rPr>
            </w:pPr>
            <w:r w:rsidRPr="004C5E35">
              <w:rPr>
                <w:color w:val="404040" w:themeColor="text1" w:themeTint="BF"/>
              </w:rPr>
              <w:t>Insource waste services</w:t>
            </w:r>
            <w:r>
              <w:rPr>
                <w:color w:val="404040" w:themeColor="text1" w:themeTint="BF"/>
              </w:rPr>
              <w:t xml:space="preserve"> to be delivered directly by South Ribble Council, effective 11 June 2022.</w:t>
            </w:r>
          </w:p>
          <w:p w14:paraId="65C88C81" w14:textId="77777777" w:rsidR="00D334A4" w:rsidRPr="004C5E35" w:rsidRDefault="00D334A4" w:rsidP="00D334A4">
            <w:pPr>
              <w:rPr>
                <w:color w:val="404040" w:themeColor="text1" w:themeTint="BF"/>
              </w:rPr>
            </w:pPr>
          </w:p>
        </w:tc>
      </w:tr>
      <w:tr w:rsidR="00D334A4" w14:paraId="60D1ABE3" w14:textId="77777777" w:rsidTr="00D334A4">
        <w:tc>
          <w:tcPr>
            <w:tcW w:w="4394" w:type="dxa"/>
          </w:tcPr>
          <w:p w14:paraId="759AECF5" w14:textId="77777777" w:rsidR="00D334A4" w:rsidRDefault="00D334A4" w:rsidP="00D334A4">
            <w:pPr>
              <w:rPr>
                <w:b/>
                <w:bCs/>
              </w:rPr>
            </w:pPr>
          </w:p>
          <w:p w14:paraId="15C7CB1E" w14:textId="53815E00" w:rsidR="00D334A4" w:rsidRDefault="00D334A4" w:rsidP="00D334A4">
            <w:pPr>
              <w:rPr>
                <w:b/>
                <w:bCs/>
              </w:rPr>
            </w:pPr>
          </w:p>
        </w:tc>
        <w:tc>
          <w:tcPr>
            <w:tcW w:w="4196" w:type="dxa"/>
          </w:tcPr>
          <w:p w14:paraId="5B153ADD" w14:textId="77777777" w:rsidR="00D334A4" w:rsidRPr="004C5E35" w:rsidRDefault="00D334A4" w:rsidP="00D334A4">
            <w:pPr>
              <w:rPr>
                <w:color w:val="404040" w:themeColor="text1" w:themeTint="BF"/>
              </w:rPr>
            </w:pPr>
          </w:p>
          <w:p w14:paraId="0CD127F4" w14:textId="304636FB" w:rsidR="00D334A4" w:rsidRPr="000805C9" w:rsidRDefault="00D334A4" w:rsidP="000805C9">
            <w:pPr>
              <w:pStyle w:val="ListParagraph"/>
              <w:numPr>
                <w:ilvl w:val="0"/>
                <w:numId w:val="32"/>
              </w:numPr>
              <w:spacing w:after="0" w:line="240" w:lineRule="auto"/>
              <w:ind w:left="360"/>
              <w:rPr>
                <w:color w:val="404040" w:themeColor="text1" w:themeTint="BF"/>
              </w:rPr>
            </w:pPr>
            <w:r w:rsidRPr="000805C9">
              <w:rPr>
                <w:color w:val="404040" w:themeColor="text1" w:themeTint="BF"/>
              </w:rPr>
              <w:t xml:space="preserve">The Moss Side depot including service workshop, office complex and waste fleet are all owned and managed by the Council.  </w:t>
            </w:r>
          </w:p>
          <w:p w14:paraId="4249DAC1" w14:textId="265A01C5" w:rsidR="00D334A4" w:rsidRPr="004C5E35" w:rsidRDefault="00D334A4" w:rsidP="000805C9">
            <w:pPr>
              <w:rPr>
                <w:color w:val="404040" w:themeColor="text1" w:themeTint="BF"/>
              </w:rPr>
            </w:pPr>
          </w:p>
          <w:p w14:paraId="5C938958" w14:textId="10B80C8F" w:rsidR="00D334A4" w:rsidRPr="000805C9" w:rsidRDefault="00D334A4" w:rsidP="000805C9">
            <w:pPr>
              <w:pStyle w:val="ListParagraph"/>
              <w:numPr>
                <w:ilvl w:val="0"/>
                <w:numId w:val="32"/>
              </w:numPr>
              <w:spacing w:after="0" w:line="240" w:lineRule="auto"/>
              <w:ind w:left="360"/>
              <w:rPr>
                <w:color w:val="404040" w:themeColor="text1" w:themeTint="BF"/>
              </w:rPr>
            </w:pPr>
            <w:r w:rsidRPr="000805C9">
              <w:rPr>
                <w:color w:val="404040" w:themeColor="text1" w:themeTint="BF"/>
              </w:rPr>
              <w:t xml:space="preserve">The Council would inherit service delivery costs including staff, fuel, and associated overheads. Pension related costs for employees. There are no VAT implications. </w:t>
            </w:r>
          </w:p>
          <w:p w14:paraId="2337D548" w14:textId="77777777" w:rsidR="00D334A4" w:rsidRDefault="00D334A4" w:rsidP="000805C9">
            <w:pPr>
              <w:rPr>
                <w:color w:val="404040" w:themeColor="text1" w:themeTint="BF"/>
              </w:rPr>
            </w:pPr>
          </w:p>
          <w:p w14:paraId="5A0B5814" w14:textId="7FC68776" w:rsidR="00D334A4" w:rsidRPr="000805C9" w:rsidRDefault="00D334A4" w:rsidP="000805C9">
            <w:pPr>
              <w:pStyle w:val="ListParagraph"/>
              <w:numPr>
                <w:ilvl w:val="0"/>
                <w:numId w:val="32"/>
              </w:numPr>
              <w:spacing w:after="0" w:line="240" w:lineRule="auto"/>
              <w:ind w:left="360"/>
              <w:rPr>
                <w:color w:val="404040" w:themeColor="text1" w:themeTint="BF"/>
              </w:rPr>
            </w:pPr>
            <w:r w:rsidRPr="000805C9">
              <w:rPr>
                <w:color w:val="404040" w:themeColor="text1" w:themeTint="BF"/>
              </w:rPr>
              <w:t>One off mobilisation cost will also apply.</w:t>
            </w:r>
          </w:p>
          <w:p w14:paraId="3927A077" w14:textId="77777777" w:rsidR="00D334A4" w:rsidRDefault="00D334A4" w:rsidP="000805C9">
            <w:pPr>
              <w:rPr>
                <w:color w:val="404040" w:themeColor="text1" w:themeTint="BF"/>
              </w:rPr>
            </w:pPr>
          </w:p>
          <w:p w14:paraId="0F9B8F22" w14:textId="2FFDDD82" w:rsidR="00D334A4" w:rsidRPr="000805C9" w:rsidRDefault="00D334A4" w:rsidP="000805C9">
            <w:pPr>
              <w:pStyle w:val="ListParagraph"/>
              <w:numPr>
                <w:ilvl w:val="0"/>
                <w:numId w:val="32"/>
              </w:numPr>
              <w:spacing w:after="0" w:line="240" w:lineRule="auto"/>
              <w:ind w:left="360"/>
              <w:rPr>
                <w:color w:val="404040" w:themeColor="text1" w:themeTint="BF"/>
              </w:rPr>
            </w:pPr>
            <w:r w:rsidRPr="000805C9">
              <w:rPr>
                <w:color w:val="404040" w:themeColor="text1" w:themeTint="BF"/>
              </w:rPr>
              <w:t xml:space="preserve">This will be offset against the contract profit margin which shall no longer apply to service costs. </w:t>
            </w:r>
          </w:p>
          <w:p w14:paraId="3E3DB83C" w14:textId="5D24EF3F" w:rsidR="00D334A4" w:rsidRPr="00CA1B2E" w:rsidRDefault="00D334A4" w:rsidP="00D334A4"/>
        </w:tc>
      </w:tr>
    </w:tbl>
    <w:p w14:paraId="5A6B03CD" w14:textId="5ED480EC" w:rsidR="000179AF" w:rsidRDefault="00C86482" w:rsidP="00474644">
      <w:pPr>
        <w:spacing w:after="0" w:line="240" w:lineRule="auto"/>
        <w:jc w:val="both"/>
        <w:rPr>
          <w:rFonts w:cstheme="minorHAnsi"/>
          <w:bCs/>
        </w:rPr>
      </w:pPr>
    </w:p>
    <w:p w14:paraId="5A6B03D3" w14:textId="3303E178" w:rsidR="000179AF" w:rsidRPr="00A03216" w:rsidRDefault="004A00F8" w:rsidP="00474644">
      <w:pPr>
        <w:pStyle w:val="Heading2"/>
        <w:spacing w:before="0" w:beforeAutospacing="0" w:after="0" w:after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41BA88C1" w14:textId="49E9564D" w:rsidR="00B22B86" w:rsidRDefault="00B22B86" w:rsidP="00C36477">
      <w:pPr>
        <w:pStyle w:val="NoSpacing"/>
        <w:ind w:left="567" w:hanging="567"/>
      </w:pPr>
      <w:bookmarkStart w:id="4" w:name="_Hlk99657408"/>
    </w:p>
    <w:bookmarkEnd w:id="4"/>
    <w:p w14:paraId="60CC9933" w14:textId="15C28570" w:rsidR="00A20B4D" w:rsidRPr="000805C9" w:rsidRDefault="00086952" w:rsidP="00C36477">
      <w:pPr>
        <w:pStyle w:val="ListParagraph"/>
        <w:numPr>
          <w:ilvl w:val="0"/>
          <w:numId w:val="11"/>
        </w:numPr>
        <w:spacing w:after="0" w:line="240" w:lineRule="auto"/>
        <w:ind w:left="567" w:hanging="567"/>
        <w:jc w:val="both"/>
        <w:rPr>
          <w:rFonts w:cstheme="minorHAnsi"/>
          <w:bCs/>
        </w:rPr>
      </w:pPr>
      <w:r w:rsidRPr="00086952">
        <w:t xml:space="preserve">A </w:t>
      </w:r>
      <w:r w:rsidR="00C7503C">
        <w:t>Local Authority T</w:t>
      </w:r>
      <w:r w:rsidRPr="00086952">
        <w:t xml:space="preserve">rading </w:t>
      </w:r>
      <w:r w:rsidR="00C7503C">
        <w:t>C</w:t>
      </w:r>
      <w:r w:rsidRPr="00086952">
        <w:t xml:space="preserve">ompany </w:t>
      </w:r>
      <w:r w:rsidR="00C7503C">
        <w:t xml:space="preserve">(LATC) </w:t>
      </w:r>
      <w:r w:rsidRPr="00086952">
        <w:t>may provide some additional benefits</w:t>
      </w:r>
      <w:r w:rsidR="000F7632">
        <w:t>,</w:t>
      </w:r>
      <w:r w:rsidRPr="00086952">
        <w:t xml:space="preserve"> </w:t>
      </w:r>
      <w:r w:rsidR="005408D3">
        <w:t>such as</w:t>
      </w:r>
      <w:r w:rsidRPr="00086952">
        <w:t xml:space="preserve"> lower costs</w:t>
      </w:r>
      <w:r w:rsidR="000F7632">
        <w:t>,</w:t>
      </w:r>
      <w:r w:rsidR="00C7503C">
        <w:t xml:space="preserve"> as compliance with the </w:t>
      </w:r>
      <w:r w:rsidRPr="00086952">
        <w:t>Local Government Pension Schemes (Miscellaneous) Regulations</w:t>
      </w:r>
      <w:r w:rsidR="00B272EE">
        <w:t xml:space="preserve"> </w:t>
      </w:r>
      <w:r w:rsidR="00C7503C">
        <w:t xml:space="preserve">is </w:t>
      </w:r>
      <w:r w:rsidR="00B272EE">
        <w:t>not required</w:t>
      </w:r>
      <w:r w:rsidR="00C7503C">
        <w:t>.</w:t>
      </w:r>
    </w:p>
    <w:p w14:paraId="1A084CBD" w14:textId="77777777" w:rsidR="00086952" w:rsidRPr="000805C9" w:rsidRDefault="00086952" w:rsidP="000805C9">
      <w:pPr>
        <w:pStyle w:val="ListParagraph"/>
        <w:spacing w:after="0" w:line="240" w:lineRule="auto"/>
        <w:ind w:left="567"/>
        <w:jc w:val="both"/>
        <w:rPr>
          <w:rFonts w:cstheme="minorHAnsi"/>
          <w:bCs/>
        </w:rPr>
      </w:pPr>
    </w:p>
    <w:p w14:paraId="6C589187" w14:textId="00515C75" w:rsidR="00A20B4D" w:rsidRDefault="00330C56" w:rsidP="000805C9">
      <w:pPr>
        <w:pStyle w:val="ListParagraph"/>
        <w:numPr>
          <w:ilvl w:val="0"/>
          <w:numId w:val="11"/>
        </w:numPr>
        <w:spacing w:after="0" w:line="240" w:lineRule="auto"/>
        <w:ind w:left="567" w:hanging="567"/>
        <w:jc w:val="both"/>
        <w:rPr>
          <w:rFonts w:cstheme="minorHAnsi"/>
          <w:bCs/>
        </w:rPr>
      </w:pPr>
      <w:r w:rsidRPr="00512716">
        <w:t>An LATC, is an Arm’s Length Management Organisation</w:t>
      </w:r>
      <w:r w:rsidRPr="00512716">
        <w:rPr>
          <w:b/>
          <w:bCs/>
        </w:rPr>
        <w:t xml:space="preserve"> </w:t>
      </w:r>
      <w:r w:rsidRPr="00512716">
        <w:t>within a local authority</w:t>
      </w:r>
      <w:r w:rsidR="00B37FB3">
        <w:t xml:space="preserve">. </w:t>
      </w:r>
      <w:r w:rsidRPr="00512716">
        <w:t xml:space="preserve">It can provide wider services to the </w:t>
      </w:r>
      <w:r w:rsidR="00B37FB3">
        <w:t xml:space="preserve">council </w:t>
      </w:r>
      <w:r>
        <w:rPr>
          <w:rFonts w:cstheme="minorHAnsi"/>
          <w:bCs/>
        </w:rPr>
        <w:t xml:space="preserve">and </w:t>
      </w:r>
      <w:r w:rsidR="00B37FB3">
        <w:rPr>
          <w:rFonts w:cstheme="minorHAnsi"/>
          <w:bCs/>
        </w:rPr>
        <w:t xml:space="preserve">can </w:t>
      </w:r>
      <w:r>
        <w:rPr>
          <w:rFonts w:cstheme="minorHAnsi"/>
          <w:bCs/>
        </w:rPr>
        <w:t xml:space="preserve">do so on a commercial basis.  </w:t>
      </w:r>
    </w:p>
    <w:p w14:paraId="08AF8891" w14:textId="77777777" w:rsidR="00A20B4D" w:rsidRDefault="00A20B4D" w:rsidP="000805C9">
      <w:pPr>
        <w:pStyle w:val="ListParagraph"/>
        <w:spacing w:after="0" w:line="240" w:lineRule="auto"/>
        <w:ind w:left="567"/>
        <w:jc w:val="both"/>
        <w:rPr>
          <w:rFonts w:cstheme="minorHAnsi"/>
          <w:bCs/>
        </w:rPr>
      </w:pPr>
    </w:p>
    <w:p w14:paraId="14B71912" w14:textId="7C821CB2" w:rsidR="00A20B4D" w:rsidRPr="000805C9" w:rsidRDefault="00A20B4D" w:rsidP="000805C9">
      <w:pPr>
        <w:pStyle w:val="ListParagraph"/>
        <w:numPr>
          <w:ilvl w:val="0"/>
          <w:numId w:val="11"/>
        </w:numPr>
        <w:spacing w:after="0" w:line="240" w:lineRule="auto"/>
        <w:ind w:left="567" w:hanging="567"/>
        <w:jc w:val="both"/>
        <w:rPr>
          <w:rFonts w:cstheme="minorHAnsi"/>
          <w:bCs/>
        </w:rPr>
      </w:pPr>
      <w:r w:rsidRPr="000805C9">
        <w:rPr>
          <w:bCs/>
        </w:rPr>
        <w:t>In consideration of the time constraints to enable a LATC arrangement</w:t>
      </w:r>
      <w:r w:rsidR="00961F26" w:rsidRPr="000805C9">
        <w:rPr>
          <w:bCs/>
        </w:rPr>
        <w:t xml:space="preserve"> and implications on employee terms and conditions, this </w:t>
      </w:r>
      <w:r w:rsidRPr="000805C9">
        <w:rPr>
          <w:bCs/>
        </w:rPr>
        <w:t>option has been rejected</w:t>
      </w:r>
      <w:r w:rsidR="00961F26">
        <w:rPr>
          <w:bCs/>
        </w:rPr>
        <w:t xml:space="preserve"> but may be considered in the future.</w:t>
      </w:r>
    </w:p>
    <w:p w14:paraId="28A17C4B" w14:textId="77777777" w:rsidR="00C577B9" w:rsidRPr="00D4431F" w:rsidRDefault="00C577B9" w:rsidP="00C36477">
      <w:pPr>
        <w:spacing w:after="0" w:line="240" w:lineRule="auto"/>
        <w:ind w:left="567" w:hanging="567"/>
        <w:jc w:val="both"/>
        <w:rPr>
          <w:rFonts w:cstheme="minorHAnsi"/>
          <w:bCs/>
        </w:rPr>
      </w:pPr>
    </w:p>
    <w:p w14:paraId="5A6B03D7" w14:textId="5B2E824E" w:rsidR="000179AF" w:rsidRDefault="004A00F8" w:rsidP="00DD4F32">
      <w:pPr>
        <w:pStyle w:val="Heading2"/>
        <w:spacing w:before="0" w:beforeAutospacing="0" w:after="0" w:afterAutospacing="0"/>
        <w:ind w:left="567" w:hanging="567"/>
        <w:rPr>
          <w:rFonts w:asciiTheme="majorHAnsi" w:hAnsiTheme="majorHAnsi" w:cstheme="majorHAnsi"/>
          <w:sz w:val="22"/>
          <w:szCs w:val="22"/>
        </w:rPr>
      </w:pPr>
      <w:r w:rsidRPr="00B603F7">
        <w:rPr>
          <w:rFonts w:asciiTheme="majorHAnsi" w:hAnsiTheme="majorHAnsi" w:cstheme="majorHAnsi"/>
          <w:sz w:val="22"/>
          <w:szCs w:val="22"/>
        </w:rPr>
        <w:t>Corporate priorities</w:t>
      </w:r>
    </w:p>
    <w:p w14:paraId="2249CCB8" w14:textId="77777777" w:rsidR="00C36477" w:rsidRPr="00B603F7" w:rsidRDefault="00C36477" w:rsidP="00DD4F32">
      <w:pPr>
        <w:pStyle w:val="Heading2"/>
        <w:spacing w:before="0" w:beforeAutospacing="0" w:after="0" w:afterAutospacing="0"/>
        <w:ind w:left="567" w:hanging="567"/>
        <w:rPr>
          <w:rFonts w:asciiTheme="majorHAnsi" w:hAnsiTheme="majorHAnsi" w:cstheme="majorHAnsi"/>
          <w:sz w:val="22"/>
          <w:szCs w:val="22"/>
        </w:rPr>
      </w:pPr>
    </w:p>
    <w:p w14:paraId="5A6B03D8" w14:textId="5B77B0C6" w:rsidR="000179AF" w:rsidRDefault="004A00F8" w:rsidP="00DD4F32">
      <w:pPr>
        <w:numPr>
          <w:ilvl w:val="0"/>
          <w:numId w:val="11"/>
        </w:numPr>
        <w:spacing w:after="0" w:line="240" w:lineRule="auto"/>
        <w:ind w:left="567" w:hanging="567"/>
        <w:jc w:val="both"/>
        <w:rPr>
          <w:rFonts w:cstheme="minorHAnsi"/>
          <w:bCs/>
          <w:i/>
        </w:rPr>
      </w:pPr>
      <w:r w:rsidRPr="00310CDA">
        <w:rPr>
          <w:rFonts w:cstheme="minorHAnsi"/>
          <w:bCs/>
        </w:rPr>
        <w:t xml:space="preserve"> The</w:t>
      </w:r>
      <w:r w:rsidRPr="00D4431F">
        <w:rPr>
          <w:rFonts w:cstheme="minorHAnsi"/>
          <w:bCs/>
        </w:rPr>
        <w:t xml:space="preserve"> report relates to the following corporate priorities:</w:t>
      </w:r>
      <w:r w:rsidRPr="00284E95">
        <w:rPr>
          <w:rFonts w:cstheme="minorHAnsi"/>
          <w:bCs/>
          <w:iCs/>
        </w:rPr>
        <w:t xml:space="preserve"> </w:t>
      </w:r>
    </w:p>
    <w:p w14:paraId="5A6B03D9" w14:textId="77777777" w:rsidR="002A4A7D" w:rsidRPr="006149F1" w:rsidRDefault="00C86482" w:rsidP="00DD4F32">
      <w:pPr>
        <w:spacing w:after="0" w:line="240" w:lineRule="auto"/>
        <w:ind w:left="567" w:hanging="567"/>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972E9" w14:paraId="5A6B03DC" w14:textId="77777777" w:rsidTr="00BF1CCE">
        <w:tc>
          <w:tcPr>
            <w:tcW w:w="4848" w:type="dxa"/>
            <w:shd w:val="clear" w:color="auto" w:fill="auto"/>
            <w:vAlign w:val="center"/>
          </w:tcPr>
          <w:p w14:paraId="5A6B03DA" w14:textId="77777777" w:rsidR="001073DC" w:rsidRPr="00C577B9" w:rsidRDefault="004A00F8" w:rsidP="00C36477">
            <w:pPr>
              <w:spacing w:before="60" w:after="60" w:line="240" w:lineRule="auto"/>
              <w:ind w:left="567" w:hanging="567"/>
              <w:jc w:val="center"/>
              <w:rPr>
                <w:rFonts w:cstheme="minorHAnsi"/>
                <w:b/>
              </w:rPr>
            </w:pPr>
            <w:r w:rsidRPr="00C577B9">
              <w:rPr>
                <w:rFonts w:cstheme="minorHAnsi"/>
                <w:b/>
              </w:rPr>
              <w:t>An exemplary council</w:t>
            </w:r>
          </w:p>
        </w:tc>
        <w:tc>
          <w:tcPr>
            <w:tcW w:w="4678" w:type="dxa"/>
            <w:vAlign w:val="center"/>
          </w:tcPr>
          <w:p w14:paraId="5A6B03DB" w14:textId="77777777" w:rsidR="001073DC" w:rsidRPr="00C577B9" w:rsidRDefault="004A00F8" w:rsidP="00C36477">
            <w:pPr>
              <w:spacing w:before="60" w:after="60" w:line="240" w:lineRule="auto"/>
              <w:ind w:left="567" w:hanging="567"/>
              <w:jc w:val="center"/>
              <w:rPr>
                <w:rFonts w:cstheme="minorHAnsi"/>
                <w:bCs/>
              </w:rPr>
            </w:pPr>
            <w:r w:rsidRPr="00C577B9">
              <w:rPr>
                <w:rFonts w:cstheme="minorHAnsi"/>
                <w:bCs/>
              </w:rPr>
              <w:t>Thriving communities</w:t>
            </w:r>
          </w:p>
        </w:tc>
      </w:tr>
      <w:tr w:rsidR="00A972E9" w14:paraId="5A6B03DF" w14:textId="77777777" w:rsidTr="00BF1CCE">
        <w:tc>
          <w:tcPr>
            <w:tcW w:w="4848" w:type="dxa"/>
            <w:shd w:val="clear" w:color="auto" w:fill="auto"/>
            <w:vAlign w:val="center"/>
          </w:tcPr>
          <w:p w14:paraId="5A6B03DD" w14:textId="77777777" w:rsidR="001073DC" w:rsidRPr="00D4431F" w:rsidRDefault="004A00F8" w:rsidP="00C36477">
            <w:pPr>
              <w:spacing w:before="60" w:after="60" w:line="240" w:lineRule="auto"/>
              <w:ind w:left="567" w:hanging="567"/>
              <w:jc w:val="center"/>
              <w:rPr>
                <w:rFonts w:cstheme="minorHAnsi"/>
                <w:bCs/>
              </w:rPr>
            </w:pPr>
            <w:r w:rsidRPr="00D4431F">
              <w:rPr>
                <w:rFonts w:cstheme="minorHAnsi"/>
                <w:bCs/>
              </w:rPr>
              <w:t>A fair local economy that works for everyone</w:t>
            </w:r>
          </w:p>
        </w:tc>
        <w:tc>
          <w:tcPr>
            <w:tcW w:w="4678" w:type="dxa"/>
            <w:vAlign w:val="center"/>
          </w:tcPr>
          <w:p w14:paraId="5A6B03DE" w14:textId="77777777" w:rsidR="001073DC" w:rsidRPr="00D4431F" w:rsidRDefault="004A00F8" w:rsidP="00C36477">
            <w:pPr>
              <w:spacing w:before="60" w:after="60" w:line="240" w:lineRule="auto"/>
              <w:ind w:left="567" w:hanging="567"/>
              <w:jc w:val="center"/>
              <w:rPr>
                <w:rFonts w:cstheme="minorHAnsi"/>
                <w:bCs/>
              </w:rPr>
            </w:pPr>
            <w:r w:rsidRPr="00D4431F">
              <w:rPr>
                <w:rFonts w:cstheme="minorHAnsi"/>
                <w:bCs/>
              </w:rPr>
              <w:t>Good homes, green spaces, healthy places</w:t>
            </w:r>
          </w:p>
        </w:tc>
      </w:tr>
    </w:tbl>
    <w:p w14:paraId="5A6B03E0" w14:textId="77777777" w:rsidR="000179AF" w:rsidRPr="00D4431F" w:rsidRDefault="00C86482" w:rsidP="00C36477">
      <w:pPr>
        <w:spacing w:before="120" w:after="120" w:line="240" w:lineRule="auto"/>
        <w:ind w:left="567" w:hanging="567"/>
        <w:jc w:val="both"/>
        <w:rPr>
          <w:rFonts w:cstheme="minorHAnsi"/>
          <w:bCs/>
        </w:rPr>
      </w:pPr>
    </w:p>
    <w:p w14:paraId="5A6B03E1" w14:textId="21D9D318" w:rsidR="000179AF" w:rsidRDefault="004A00F8" w:rsidP="00DD4F32">
      <w:pPr>
        <w:pStyle w:val="Heading2"/>
        <w:keepNext/>
        <w:keepLines/>
        <w:spacing w:before="0" w:beforeAutospacing="0" w:after="0" w:afterAutospacing="0"/>
        <w:ind w:left="567" w:hanging="567"/>
        <w:rPr>
          <w:rFonts w:asciiTheme="majorHAnsi" w:hAnsiTheme="majorHAnsi" w:cstheme="majorHAnsi"/>
          <w:sz w:val="22"/>
          <w:szCs w:val="22"/>
        </w:rPr>
      </w:pPr>
      <w:bookmarkStart w:id="5" w:name="_Hlk99713617"/>
      <w:r w:rsidRPr="00ED4FF1">
        <w:rPr>
          <w:rFonts w:asciiTheme="majorHAnsi" w:hAnsiTheme="majorHAnsi" w:cstheme="majorHAnsi"/>
          <w:sz w:val="22"/>
          <w:szCs w:val="22"/>
        </w:rPr>
        <w:t xml:space="preserve">Background to the </w:t>
      </w:r>
      <w:r w:rsidR="00133BBF">
        <w:rPr>
          <w:rFonts w:asciiTheme="majorHAnsi" w:hAnsiTheme="majorHAnsi" w:cstheme="majorHAnsi"/>
          <w:sz w:val="22"/>
          <w:szCs w:val="22"/>
        </w:rPr>
        <w:t>r</w:t>
      </w:r>
      <w:r w:rsidRPr="00ED4FF1">
        <w:rPr>
          <w:rFonts w:asciiTheme="majorHAnsi" w:hAnsiTheme="majorHAnsi" w:cstheme="majorHAnsi"/>
          <w:sz w:val="22"/>
          <w:szCs w:val="22"/>
        </w:rPr>
        <w:t>eport</w:t>
      </w:r>
    </w:p>
    <w:bookmarkEnd w:id="5"/>
    <w:p w14:paraId="08CD410B" w14:textId="77777777" w:rsidR="00DD4F32" w:rsidRPr="00ED4FF1" w:rsidRDefault="00DD4F32" w:rsidP="00DD4F32">
      <w:pPr>
        <w:pStyle w:val="Heading2"/>
        <w:keepNext/>
        <w:keepLines/>
        <w:spacing w:before="0" w:beforeAutospacing="0" w:after="0" w:afterAutospacing="0"/>
        <w:ind w:left="567" w:hanging="567"/>
        <w:rPr>
          <w:rFonts w:asciiTheme="majorHAnsi" w:hAnsiTheme="majorHAnsi" w:cstheme="majorHAnsi"/>
          <w:sz w:val="22"/>
          <w:szCs w:val="22"/>
        </w:rPr>
      </w:pPr>
    </w:p>
    <w:p w14:paraId="7737265A" w14:textId="4135E2A5" w:rsidR="001D4965" w:rsidRDefault="004C186F" w:rsidP="00DD4F32">
      <w:pPr>
        <w:pStyle w:val="ListParagraph"/>
        <w:keepNext/>
        <w:keepLines/>
        <w:numPr>
          <w:ilvl w:val="0"/>
          <w:numId w:val="11"/>
        </w:numPr>
        <w:pBdr>
          <w:top w:val="single" w:sz="2" w:space="1" w:color="FFFFFF"/>
          <w:left w:val="single" w:sz="2" w:space="0" w:color="FFFFFF"/>
          <w:bottom w:val="single" w:sz="2" w:space="2" w:color="FFFFFF"/>
          <w:right w:val="single" w:sz="2" w:space="4" w:color="FFFFFF"/>
        </w:pBdr>
        <w:spacing w:after="0" w:line="240" w:lineRule="auto"/>
        <w:ind w:left="567" w:hanging="567"/>
        <w:jc w:val="both"/>
      </w:pPr>
      <w:r>
        <w:t>The council provides waste and recycling collection services to over 50,000 households</w:t>
      </w:r>
      <w:r w:rsidR="00207E56">
        <w:t>.</w:t>
      </w:r>
      <w:r>
        <w:t xml:space="preserve"> </w:t>
      </w:r>
      <w:r w:rsidR="001D4965">
        <w:t xml:space="preserve">This </w:t>
      </w:r>
      <w:r>
        <w:t xml:space="preserve">is a significant and </w:t>
      </w:r>
      <w:r w:rsidR="001D4965">
        <w:t>high-profile</w:t>
      </w:r>
      <w:r>
        <w:t xml:space="preserve"> service</w:t>
      </w:r>
      <w:r w:rsidR="001D4965">
        <w:t xml:space="preserve"> delivered daily throughout </w:t>
      </w:r>
      <w:r w:rsidR="00207E56">
        <w:t xml:space="preserve">the borough all year round </w:t>
      </w:r>
      <w:r w:rsidR="001D4965">
        <w:t>and includes garden waste collections</w:t>
      </w:r>
      <w:r>
        <w:t xml:space="preserve">.  </w:t>
      </w:r>
    </w:p>
    <w:p w14:paraId="760E59FF" w14:textId="77777777" w:rsidR="00DD4F32" w:rsidRDefault="00DD4F32" w:rsidP="00DD4F32">
      <w:pPr>
        <w:pStyle w:val="ListParagraph"/>
        <w:pBdr>
          <w:top w:val="single" w:sz="2" w:space="1" w:color="FFFFFF"/>
          <w:left w:val="single" w:sz="2" w:space="0" w:color="FFFFFF"/>
          <w:bottom w:val="single" w:sz="2" w:space="2" w:color="FFFFFF"/>
          <w:right w:val="single" w:sz="2" w:space="4" w:color="FFFFFF"/>
        </w:pBdr>
        <w:spacing w:after="0" w:line="240" w:lineRule="auto"/>
        <w:ind w:left="567"/>
        <w:jc w:val="both"/>
      </w:pPr>
    </w:p>
    <w:p w14:paraId="490D794C" w14:textId="4B44BABE" w:rsidR="00043288" w:rsidRDefault="00885DDF" w:rsidP="00DD4F32">
      <w:pPr>
        <w:pStyle w:val="ListParagraph"/>
        <w:numPr>
          <w:ilvl w:val="0"/>
          <w:numId w:val="11"/>
        </w:numPr>
        <w:pBdr>
          <w:top w:val="single" w:sz="2" w:space="1" w:color="FFFFFF"/>
          <w:left w:val="single" w:sz="2" w:space="0" w:color="FFFFFF"/>
          <w:bottom w:val="single" w:sz="2" w:space="2" w:color="FFFFFF"/>
          <w:right w:val="single" w:sz="2" w:space="4" w:color="FFFFFF"/>
        </w:pBdr>
        <w:spacing w:after="0" w:line="240" w:lineRule="auto"/>
        <w:ind w:left="567" w:hanging="567"/>
        <w:jc w:val="both"/>
      </w:pPr>
      <w:r w:rsidRPr="00501D57">
        <w:lastRenderedPageBreak/>
        <w:t xml:space="preserve">The Council </w:t>
      </w:r>
      <w:r w:rsidR="00B22B86">
        <w:t>has</w:t>
      </w:r>
      <w:r>
        <w:t xml:space="preserve"> </w:t>
      </w:r>
      <w:r w:rsidRPr="00501D57">
        <w:t>outsource</w:t>
      </w:r>
      <w:r w:rsidR="00B22B86">
        <w:t>d</w:t>
      </w:r>
      <w:r w:rsidRPr="00501D57">
        <w:t xml:space="preserve"> waste and recycling collection services</w:t>
      </w:r>
      <w:r w:rsidR="00DE68B5">
        <w:t xml:space="preserve"> for around </w:t>
      </w:r>
      <w:r w:rsidR="00B8278E">
        <w:t>30 years</w:t>
      </w:r>
      <w:r w:rsidR="00DE68B5">
        <w:t xml:space="preserve"> and</w:t>
      </w:r>
      <w:r w:rsidRPr="00501D57">
        <w:t xml:space="preserve"> to FCC </w:t>
      </w:r>
      <w:r w:rsidR="00B22B86">
        <w:t>since 2015</w:t>
      </w:r>
      <w:r w:rsidRPr="00501D57">
        <w:t xml:space="preserve">.  The waste contract </w:t>
      </w:r>
      <w:r>
        <w:t>is in</w:t>
      </w:r>
      <w:r w:rsidRPr="00501D57">
        <w:t xml:space="preserve"> the final </w:t>
      </w:r>
      <w:r w:rsidR="007A5217">
        <w:t xml:space="preserve">months </w:t>
      </w:r>
      <w:r w:rsidRPr="00501D57">
        <w:t xml:space="preserve">of </w:t>
      </w:r>
      <w:r>
        <w:t>a</w:t>
      </w:r>
      <w:r w:rsidRPr="00501D57">
        <w:t xml:space="preserve"> 7-year contract term and </w:t>
      </w:r>
      <w:r w:rsidR="001D4965">
        <w:t>will</w:t>
      </w:r>
      <w:r w:rsidRPr="00501D57">
        <w:t xml:space="preserve"> expire </w:t>
      </w:r>
      <w:r w:rsidR="00043288">
        <w:t xml:space="preserve">on </w:t>
      </w:r>
      <w:r w:rsidRPr="00501D57">
        <w:t xml:space="preserve">10 June 2022. </w:t>
      </w:r>
    </w:p>
    <w:p w14:paraId="24F33479" w14:textId="77777777" w:rsidR="00043288" w:rsidRDefault="00043288" w:rsidP="000805C9">
      <w:pPr>
        <w:pStyle w:val="ListParagraph"/>
      </w:pPr>
    </w:p>
    <w:p w14:paraId="5DA33D3C" w14:textId="535D9AEE" w:rsidR="00B22B86" w:rsidRDefault="00885DDF" w:rsidP="00DD4F32">
      <w:pPr>
        <w:pStyle w:val="ListParagraph"/>
        <w:numPr>
          <w:ilvl w:val="0"/>
          <w:numId w:val="11"/>
        </w:numPr>
        <w:pBdr>
          <w:top w:val="single" w:sz="2" w:space="1" w:color="FFFFFF"/>
          <w:left w:val="single" w:sz="2" w:space="0" w:color="FFFFFF"/>
          <w:bottom w:val="single" w:sz="2" w:space="2" w:color="FFFFFF"/>
          <w:right w:val="single" w:sz="2" w:space="4" w:color="FFFFFF"/>
        </w:pBdr>
        <w:spacing w:after="0" w:line="240" w:lineRule="auto"/>
        <w:ind w:left="567" w:hanging="567"/>
        <w:jc w:val="both"/>
      </w:pPr>
      <w:r w:rsidRPr="00501D57">
        <w:t>The contract includes an option for an extension up to a period of 7 years. The annual contract value is currently £1.</w:t>
      </w:r>
      <w:r>
        <w:t>8</w:t>
      </w:r>
      <w:r w:rsidRPr="00501D57">
        <w:t xml:space="preserve"> million. </w:t>
      </w:r>
      <w:bookmarkStart w:id="6" w:name="_Hlk97302285"/>
    </w:p>
    <w:p w14:paraId="7DD20E38" w14:textId="77777777" w:rsidR="00DD4F32" w:rsidRDefault="00DD4F32" w:rsidP="00DD4F32">
      <w:pPr>
        <w:pStyle w:val="ListParagraph"/>
      </w:pPr>
    </w:p>
    <w:p w14:paraId="1D853C6D" w14:textId="44A765E5" w:rsidR="001D4965" w:rsidRDefault="001D4965" w:rsidP="00DD4F32">
      <w:pPr>
        <w:pStyle w:val="ListParagraph"/>
        <w:numPr>
          <w:ilvl w:val="0"/>
          <w:numId w:val="11"/>
        </w:numPr>
        <w:pBdr>
          <w:top w:val="single" w:sz="2" w:space="1" w:color="FFFFFF"/>
          <w:left w:val="single" w:sz="2" w:space="0" w:color="FFFFFF"/>
          <w:bottom w:val="single" w:sz="2" w:space="2" w:color="FFFFFF"/>
          <w:right w:val="single" w:sz="2" w:space="4" w:color="FFFFFF"/>
        </w:pBdr>
        <w:spacing w:after="0" w:line="240" w:lineRule="auto"/>
        <w:ind w:left="567" w:hanging="567"/>
        <w:jc w:val="both"/>
      </w:pPr>
      <w:r>
        <w:t>The governments national Resources &amp; Waste Strategy along with obligations under the Environment Act will impose changes on the delivery of waste services by the council</w:t>
      </w:r>
      <w:r w:rsidR="006F0CB4">
        <w:t xml:space="preserve"> over the next few years</w:t>
      </w:r>
      <w:r>
        <w:t xml:space="preserve">. </w:t>
      </w:r>
    </w:p>
    <w:p w14:paraId="3D463279" w14:textId="77777777" w:rsidR="00B22B86" w:rsidRDefault="00B22B86" w:rsidP="00DD4F32">
      <w:pPr>
        <w:pStyle w:val="ListParagraph"/>
        <w:pBdr>
          <w:top w:val="single" w:sz="2" w:space="1" w:color="FFFFFF"/>
          <w:left w:val="single" w:sz="2" w:space="0" w:color="FFFFFF"/>
          <w:bottom w:val="single" w:sz="2" w:space="2" w:color="FFFFFF"/>
          <w:right w:val="single" w:sz="2" w:space="4" w:color="FFFFFF"/>
        </w:pBdr>
        <w:spacing w:after="0" w:line="240" w:lineRule="auto"/>
        <w:ind w:left="567" w:hanging="567"/>
        <w:jc w:val="both"/>
      </w:pPr>
    </w:p>
    <w:p w14:paraId="597CFE7D" w14:textId="26BCECF5" w:rsidR="00B22B86" w:rsidRPr="00B22B86" w:rsidRDefault="007A5217" w:rsidP="00DD4F32">
      <w:pPr>
        <w:pStyle w:val="ListParagraph"/>
        <w:numPr>
          <w:ilvl w:val="0"/>
          <w:numId w:val="11"/>
        </w:numPr>
        <w:pBdr>
          <w:top w:val="single" w:sz="2" w:space="1" w:color="FFFFFF"/>
          <w:left w:val="single" w:sz="2" w:space="0" w:color="FFFFFF"/>
          <w:bottom w:val="single" w:sz="2" w:space="2" w:color="FFFFFF"/>
          <w:right w:val="single" w:sz="2" w:space="4" w:color="FFFFFF"/>
        </w:pBdr>
        <w:spacing w:after="0" w:line="240" w:lineRule="auto"/>
        <w:ind w:left="567" w:hanging="567"/>
        <w:jc w:val="both"/>
      </w:pPr>
      <w:r>
        <w:rPr>
          <w:rFonts w:ascii="Arial" w:hAnsi="Arial" w:cs="Arial"/>
        </w:rPr>
        <w:t xml:space="preserve">Other than </w:t>
      </w:r>
      <w:r w:rsidR="00043288">
        <w:rPr>
          <w:rFonts w:ascii="Arial" w:hAnsi="Arial" w:cs="Arial"/>
        </w:rPr>
        <w:t xml:space="preserve">the impact of the </w:t>
      </w:r>
      <w:r w:rsidRPr="007A5217">
        <w:rPr>
          <w:rFonts w:ascii="Arial" w:hAnsi="Arial" w:cs="Arial"/>
        </w:rPr>
        <w:t xml:space="preserve">national shortage of HGV </w:t>
      </w:r>
      <w:r w:rsidR="00D11F61" w:rsidRPr="007A5217">
        <w:rPr>
          <w:rFonts w:ascii="Arial" w:hAnsi="Arial" w:cs="Arial"/>
        </w:rPr>
        <w:t>drivers</w:t>
      </w:r>
      <w:r w:rsidR="00D11F61">
        <w:rPr>
          <w:rFonts w:ascii="Arial" w:hAnsi="Arial" w:cs="Arial"/>
        </w:rPr>
        <w:t>, FCC’s</w:t>
      </w:r>
      <w:r w:rsidR="00B22B86">
        <w:rPr>
          <w:rFonts w:ascii="Arial" w:hAnsi="Arial" w:cs="Arial"/>
        </w:rPr>
        <w:t xml:space="preserve"> contract performance has </w:t>
      </w:r>
      <w:r>
        <w:rPr>
          <w:rFonts w:ascii="Arial" w:hAnsi="Arial" w:cs="Arial"/>
        </w:rPr>
        <w:t xml:space="preserve">generally </w:t>
      </w:r>
      <w:r w:rsidR="00B22B86">
        <w:rPr>
          <w:rFonts w:ascii="Arial" w:hAnsi="Arial" w:cs="Arial"/>
        </w:rPr>
        <w:t>been good</w:t>
      </w:r>
      <w:r w:rsidR="00D11F61">
        <w:rPr>
          <w:rFonts w:ascii="Arial" w:hAnsi="Arial" w:cs="Arial"/>
        </w:rPr>
        <w:t>, performing well t</w:t>
      </w:r>
      <w:r w:rsidR="00B22B86">
        <w:rPr>
          <w:rFonts w:ascii="Arial" w:hAnsi="Arial" w:cs="Arial"/>
        </w:rPr>
        <w:t>hroughout the pandemic.</w:t>
      </w:r>
    </w:p>
    <w:p w14:paraId="2B3BE092" w14:textId="77777777" w:rsidR="00B22B86" w:rsidRDefault="00B22B86" w:rsidP="00DD4F32">
      <w:pPr>
        <w:pStyle w:val="ListParagraph"/>
        <w:spacing w:after="0" w:line="240" w:lineRule="auto"/>
        <w:ind w:left="567" w:hanging="567"/>
      </w:pPr>
    </w:p>
    <w:p w14:paraId="5410087F" w14:textId="565167DD" w:rsidR="00885DDF" w:rsidRPr="00501D57" w:rsidRDefault="00885DDF" w:rsidP="00DD4F32">
      <w:pPr>
        <w:pStyle w:val="ListParagraph"/>
        <w:numPr>
          <w:ilvl w:val="0"/>
          <w:numId w:val="11"/>
        </w:numPr>
        <w:pBdr>
          <w:top w:val="single" w:sz="2" w:space="1" w:color="FFFFFF"/>
          <w:left w:val="single" w:sz="2" w:space="0" w:color="FFFFFF"/>
          <w:bottom w:val="single" w:sz="2" w:space="2" w:color="FFFFFF"/>
          <w:right w:val="single" w:sz="2" w:space="4" w:color="FFFFFF"/>
        </w:pBdr>
        <w:spacing w:after="0" w:line="240" w:lineRule="auto"/>
        <w:ind w:left="567" w:hanging="567"/>
        <w:jc w:val="both"/>
      </w:pPr>
      <w:r w:rsidRPr="00501D57">
        <w:t>Negotiations on a contract extension commenced with FCC in 202</w:t>
      </w:r>
      <w:r w:rsidR="00D11F61">
        <w:t>0</w:t>
      </w:r>
      <w:r w:rsidRPr="00501D57">
        <w:t xml:space="preserve">. FCC submitted a </w:t>
      </w:r>
      <w:r w:rsidR="00DF11F2">
        <w:t>revised</w:t>
      </w:r>
      <w:r>
        <w:t xml:space="preserve"> </w:t>
      </w:r>
      <w:r w:rsidRPr="00501D57">
        <w:t>pricing schedule proposal and indicated that they would seek an increase to the annual contract price</w:t>
      </w:r>
      <w:r>
        <w:t xml:space="preserve">, </w:t>
      </w:r>
      <w:r w:rsidRPr="00501D57">
        <w:t>based on:</w:t>
      </w:r>
    </w:p>
    <w:p w14:paraId="0622CE7A" w14:textId="77777777" w:rsidR="00885DDF" w:rsidRPr="00501D57" w:rsidRDefault="00885DDF" w:rsidP="00DD4F32">
      <w:pPr>
        <w:pStyle w:val="ListParagraph"/>
        <w:spacing w:after="0" w:line="240" w:lineRule="auto"/>
        <w:ind w:left="567" w:hanging="567"/>
      </w:pPr>
    </w:p>
    <w:p w14:paraId="0057C5BD" w14:textId="4CB31396" w:rsidR="00885DDF" w:rsidRPr="00501D57" w:rsidRDefault="00885DDF" w:rsidP="00DD4F32">
      <w:pPr>
        <w:pStyle w:val="ListParagraph"/>
        <w:numPr>
          <w:ilvl w:val="0"/>
          <w:numId w:val="27"/>
        </w:numPr>
        <w:spacing w:after="0" w:line="240" w:lineRule="auto"/>
        <w:ind w:left="1134" w:hanging="567"/>
        <w:jc w:val="both"/>
      </w:pPr>
      <w:r w:rsidRPr="00501D57">
        <w:t>The first term of the contract ha</w:t>
      </w:r>
      <w:r>
        <w:t>d</w:t>
      </w:r>
      <w:r w:rsidRPr="00501D57">
        <w:t xml:space="preserve"> been commercially challenging for </w:t>
      </w:r>
      <w:r w:rsidR="00536B0A">
        <w:t>FCC.</w:t>
      </w:r>
    </w:p>
    <w:p w14:paraId="4249859A" w14:textId="77777777" w:rsidR="00885DDF" w:rsidRPr="00501D57" w:rsidRDefault="00885DDF" w:rsidP="00DD4F32">
      <w:pPr>
        <w:pStyle w:val="ListParagraph"/>
        <w:numPr>
          <w:ilvl w:val="0"/>
          <w:numId w:val="27"/>
        </w:numPr>
        <w:spacing w:after="0" w:line="240" w:lineRule="auto"/>
        <w:ind w:left="1134" w:hanging="567"/>
        <w:jc w:val="both"/>
      </w:pPr>
      <w:r w:rsidRPr="00501D57">
        <w:t>The risks that the contract could face in the period to 2029 with rising costs, the impact of the economic challenges</w:t>
      </w:r>
      <w:r>
        <w:t>,</w:t>
      </w:r>
      <w:r w:rsidRPr="00501D57">
        <w:t xml:space="preserve"> and</w:t>
      </w:r>
      <w:r>
        <w:t xml:space="preserve"> volatile markets due to</w:t>
      </w:r>
      <w:r w:rsidRPr="00501D57">
        <w:t xml:space="preserve"> global events</w:t>
      </w:r>
    </w:p>
    <w:bookmarkEnd w:id="6"/>
    <w:p w14:paraId="199749A7" w14:textId="77777777" w:rsidR="00885DDF" w:rsidRDefault="00885DDF" w:rsidP="00DD4F32">
      <w:pPr>
        <w:spacing w:after="0" w:line="240" w:lineRule="auto"/>
        <w:ind w:left="567" w:hanging="567"/>
        <w:jc w:val="both"/>
      </w:pPr>
    </w:p>
    <w:p w14:paraId="53F01F01" w14:textId="53771EE2" w:rsidR="00885DDF" w:rsidRDefault="00D11F61" w:rsidP="00DD4F32">
      <w:pPr>
        <w:pStyle w:val="ListParagraph"/>
        <w:numPr>
          <w:ilvl w:val="0"/>
          <w:numId w:val="11"/>
        </w:numPr>
        <w:spacing w:after="0" w:line="240" w:lineRule="auto"/>
        <w:ind w:left="567" w:hanging="567"/>
        <w:jc w:val="both"/>
      </w:pPr>
      <w:r>
        <w:t>Given economic uncertainties, the council p</w:t>
      </w:r>
      <w:r w:rsidR="00885DDF" w:rsidRPr="006828E9">
        <w:t>roposed a 3</w:t>
      </w:r>
      <w:r w:rsidR="00885DDF">
        <w:t xml:space="preserve"> plus </w:t>
      </w:r>
      <w:r w:rsidR="00885DDF" w:rsidRPr="006828E9">
        <w:t>4</w:t>
      </w:r>
      <w:r w:rsidR="00885DDF">
        <w:t>-</w:t>
      </w:r>
      <w:r w:rsidR="00885DDF" w:rsidRPr="006828E9">
        <w:t>year extension to the current contract, including a mid-term review and break clause</w:t>
      </w:r>
      <w:r w:rsidR="00885DDF">
        <w:t xml:space="preserve"> after 3 years</w:t>
      </w:r>
      <w:r w:rsidR="00885DDF" w:rsidRPr="006828E9">
        <w:t xml:space="preserve">. </w:t>
      </w:r>
    </w:p>
    <w:p w14:paraId="6F7D03AE" w14:textId="77777777" w:rsidR="00C577B9" w:rsidRPr="006828E9" w:rsidRDefault="00C577B9" w:rsidP="00DD4F32">
      <w:pPr>
        <w:pStyle w:val="ListParagraph"/>
        <w:spacing w:after="0" w:line="240" w:lineRule="auto"/>
        <w:ind w:left="567" w:hanging="567"/>
        <w:jc w:val="both"/>
      </w:pPr>
    </w:p>
    <w:p w14:paraId="2F07933B" w14:textId="0D0331D2" w:rsidR="00885DDF" w:rsidRDefault="004C186F" w:rsidP="00DD4F32">
      <w:pPr>
        <w:pStyle w:val="ListParagraph"/>
        <w:numPr>
          <w:ilvl w:val="0"/>
          <w:numId w:val="11"/>
        </w:numPr>
        <w:pBdr>
          <w:top w:val="single" w:sz="2" w:space="0" w:color="FFFFFF"/>
          <w:left w:val="single" w:sz="2" w:space="0" w:color="FFFFFF"/>
          <w:bottom w:val="single" w:sz="2" w:space="2" w:color="FFFFFF"/>
          <w:right w:val="single" w:sz="2" w:space="4" w:color="FFFFFF"/>
        </w:pBdr>
        <w:tabs>
          <w:tab w:val="left" w:pos="-2130"/>
        </w:tabs>
        <w:spacing w:after="0" w:line="240" w:lineRule="auto"/>
        <w:ind w:left="567" w:right="141" w:hanging="567"/>
        <w:jc w:val="both"/>
      </w:pPr>
      <w:r>
        <w:t xml:space="preserve">A </w:t>
      </w:r>
      <w:r w:rsidR="00885DDF" w:rsidRPr="00A43EFC">
        <w:t xml:space="preserve">revised </w:t>
      </w:r>
      <w:r w:rsidR="00885DDF">
        <w:t>pricing</w:t>
      </w:r>
      <w:r w:rsidR="00885DDF" w:rsidRPr="00A43EFC">
        <w:t xml:space="preserve"> proposal </w:t>
      </w:r>
      <w:r>
        <w:t>was submitted i</w:t>
      </w:r>
      <w:r w:rsidR="00885DDF" w:rsidRPr="00A43EFC">
        <w:t>n December 2021</w:t>
      </w:r>
      <w:r>
        <w:t xml:space="preserve">. This </w:t>
      </w:r>
      <w:r w:rsidR="00885DDF" w:rsidRPr="00A43EFC">
        <w:t>indicat</w:t>
      </w:r>
      <w:r w:rsidR="00885DDF">
        <w:t>ed a</w:t>
      </w:r>
      <w:r w:rsidR="0014573B">
        <w:t xml:space="preserve"> significant </w:t>
      </w:r>
      <w:r w:rsidR="00885DDF" w:rsidRPr="00A43EFC">
        <w:t>annual cost increase</w:t>
      </w:r>
      <w:r>
        <w:t xml:space="preserve">s reflecting </w:t>
      </w:r>
      <w:r w:rsidR="00861843">
        <w:t xml:space="preserve">further </w:t>
      </w:r>
      <w:r w:rsidR="00885DDF" w:rsidRPr="00A43EFC">
        <w:t xml:space="preserve">underlying economic risks and challenges in the current and forecasted financial climate. </w:t>
      </w:r>
      <w:r w:rsidR="00885DDF">
        <w:t xml:space="preserve"> </w:t>
      </w:r>
    </w:p>
    <w:p w14:paraId="55C1923D" w14:textId="77777777" w:rsidR="00C577B9" w:rsidRDefault="00C577B9" w:rsidP="00DD4F32">
      <w:pPr>
        <w:pBdr>
          <w:top w:val="single" w:sz="2" w:space="0" w:color="FFFFFF"/>
          <w:left w:val="single" w:sz="2" w:space="0" w:color="FFFFFF"/>
          <w:bottom w:val="single" w:sz="2" w:space="2" w:color="FFFFFF"/>
          <w:right w:val="single" w:sz="2" w:space="4" w:color="FFFFFF"/>
        </w:pBdr>
        <w:tabs>
          <w:tab w:val="left" w:pos="-2130"/>
        </w:tabs>
        <w:spacing w:after="0" w:line="240" w:lineRule="auto"/>
        <w:ind w:left="567" w:right="141" w:hanging="567"/>
        <w:jc w:val="both"/>
      </w:pPr>
    </w:p>
    <w:p w14:paraId="5C7B7E4E" w14:textId="28A85B80" w:rsidR="00885DDF" w:rsidRPr="00C577B9" w:rsidRDefault="00885DDF" w:rsidP="00DD4F32">
      <w:pPr>
        <w:pStyle w:val="ListParagraph"/>
        <w:numPr>
          <w:ilvl w:val="0"/>
          <w:numId w:val="11"/>
        </w:numPr>
        <w:pBdr>
          <w:top w:val="single" w:sz="2" w:space="0" w:color="FFFFFF"/>
          <w:left w:val="single" w:sz="2" w:space="0" w:color="FFFFFF"/>
          <w:bottom w:val="single" w:sz="2" w:space="2" w:color="FFFFFF"/>
          <w:right w:val="single" w:sz="2" w:space="4" w:color="FFFFFF"/>
        </w:pBdr>
        <w:tabs>
          <w:tab w:val="left" w:pos="-2130"/>
        </w:tabs>
        <w:spacing w:after="0" w:line="240" w:lineRule="auto"/>
        <w:ind w:left="567" w:right="141" w:hanging="567"/>
        <w:jc w:val="both"/>
        <w:rPr>
          <w:szCs w:val="18"/>
        </w:rPr>
      </w:pPr>
      <w:r w:rsidRPr="00A43EFC">
        <w:t xml:space="preserve">The price increase is </w:t>
      </w:r>
      <w:bookmarkStart w:id="7" w:name="_Hlk97303173"/>
      <w:r w:rsidRPr="00A43EFC">
        <w:t xml:space="preserve">comprised mainly of increases in driver pay rates, increases in National Insurance contributions, increase in fuel </w:t>
      </w:r>
      <w:r>
        <w:t>costs</w:t>
      </w:r>
      <w:r w:rsidRPr="00A43EFC">
        <w:t>, and</w:t>
      </w:r>
      <w:r>
        <w:t xml:space="preserve"> </w:t>
      </w:r>
      <w:r w:rsidR="009D5855">
        <w:t xml:space="preserve">factors cost </w:t>
      </w:r>
      <w:r w:rsidR="002D4F03">
        <w:t>o</w:t>
      </w:r>
      <w:r w:rsidRPr="00A43EFC">
        <w:t>f the Real Living Wage</w:t>
      </w:r>
      <w:bookmarkEnd w:id="7"/>
      <w:r w:rsidR="002D4F03">
        <w:t xml:space="preserve"> to March 2022</w:t>
      </w:r>
      <w:r>
        <w:t xml:space="preserve">.  </w:t>
      </w:r>
      <w:r>
        <w:tab/>
      </w:r>
    </w:p>
    <w:p w14:paraId="66CA448B" w14:textId="77777777" w:rsidR="00C577B9" w:rsidRPr="00C577B9" w:rsidRDefault="00C577B9" w:rsidP="00DD4F32">
      <w:pPr>
        <w:pBdr>
          <w:top w:val="single" w:sz="2" w:space="0" w:color="FFFFFF"/>
          <w:left w:val="single" w:sz="2" w:space="0" w:color="FFFFFF"/>
          <w:bottom w:val="single" w:sz="2" w:space="2" w:color="FFFFFF"/>
          <w:right w:val="single" w:sz="2" w:space="4" w:color="FFFFFF"/>
        </w:pBdr>
        <w:tabs>
          <w:tab w:val="left" w:pos="-2130"/>
        </w:tabs>
        <w:spacing w:after="0" w:line="240" w:lineRule="auto"/>
        <w:ind w:left="567" w:right="141" w:hanging="567"/>
        <w:jc w:val="both"/>
        <w:rPr>
          <w:rStyle w:val="Strong"/>
          <w:b w:val="0"/>
          <w:bCs w:val="0"/>
          <w:szCs w:val="18"/>
        </w:rPr>
      </w:pPr>
    </w:p>
    <w:p w14:paraId="4357D023" w14:textId="49483CEC" w:rsidR="0014573B" w:rsidRDefault="00005907" w:rsidP="00DD4F32">
      <w:pPr>
        <w:pStyle w:val="ListParagraph"/>
        <w:numPr>
          <w:ilvl w:val="0"/>
          <w:numId w:val="11"/>
        </w:numPr>
        <w:spacing w:after="0" w:line="240" w:lineRule="auto"/>
        <w:ind w:left="567" w:hanging="567"/>
        <w:jc w:val="both"/>
      </w:pPr>
      <w:r>
        <w:t xml:space="preserve">Commercial discussions with </w:t>
      </w:r>
      <w:r w:rsidR="00885DDF">
        <w:t>FCC</w:t>
      </w:r>
      <w:r>
        <w:t xml:space="preserve"> have continued following their pricing proposal </w:t>
      </w:r>
      <w:r w:rsidR="00885DDF">
        <w:t>in December</w:t>
      </w:r>
      <w:r>
        <w:t xml:space="preserve"> 2021.  </w:t>
      </w:r>
      <w:r w:rsidR="00885DDF" w:rsidRPr="00F8476B">
        <w:t xml:space="preserve">  </w:t>
      </w:r>
    </w:p>
    <w:p w14:paraId="1AD8A795" w14:textId="77777777" w:rsidR="0014573B" w:rsidRDefault="0014573B" w:rsidP="00DD4F32">
      <w:pPr>
        <w:pStyle w:val="ListParagraph"/>
        <w:spacing w:after="0" w:line="240" w:lineRule="auto"/>
        <w:ind w:left="567" w:hanging="567"/>
        <w:jc w:val="both"/>
      </w:pPr>
    </w:p>
    <w:p w14:paraId="35D75196" w14:textId="2162FB85" w:rsidR="00885DDF" w:rsidRDefault="00885DDF" w:rsidP="00DD4F32">
      <w:pPr>
        <w:pStyle w:val="ListParagraph"/>
        <w:numPr>
          <w:ilvl w:val="0"/>
          <w:numId w:val="11"/>
        </w:numPr>
        <w:spacing w:after="0" w:line="240" w:lineRule="auto"/>
        <w:ind w:left="567" w:hanging="567"/>
        <w:jc w:val="both"/>
      </w:pPr>
      <w:r>
        <w:t xml:space="preserve">In advance of this meeting, FCC were invited to </w:t>
      </w:r>
      <w:r w:rsidR="00E4696E">
        <w:t xml:space="preserve">and have </w:t>
      </w:r>
      <w:r>
        <w:t>submit</w:t>
      </w:r>
      <w:r w:rsidR="00E4696E">
        <w:t>ted</w:t>
      </w:r>
      <w:r>
        <w:t xml:space="preserve"> their ‘best and final offer’ for the cost of a 3 plus 4-year contract extension </w:t>
      </w:r>
      <w:r w:rsidR="00B603F7">
        <w:t xml:space="preserve">including </w:t>
      </w:r>
      <w:r w:rsidR="00800535">
        <w:t xml:space="preserve">agreement in </w:t>
      </w:r>
      <w:r w:rsidR="00870A32">
        <w:t>principle</w:t>
      </w:r>
      <w:r w:rsidR="00800535">
        <w:t xml:space="preserve"> to </w:t>
      </w:r>
      <w:r w:rsidR="00B603F7">
        <w:t xml:space="preserve">part insourcing </w:t>
      </w:r>
      <w:r w:rsidR="00800535">
        <w:t>so</w:t>
      </w:r>
      <w:r w:rsidR="00005907">
        <w:t>me</w:t>
      </w:r>
      <w:r w:rsidR="00800535">
        <w:t xml:space="preserve"> aspects of </w:t>
      </w:r>
      <w:r w:rsidR="00B603F7">
        <w:t xml:space="preserve">ancillary </w:t>
      </w:r>
      <w:r w:rsidR="00800535">
        <w:t xml:space="preserve">waste </w:t>
      </w:r>
      <w:r w:rsidR="00B603F7">
        <w:t>services</w:t>
      </w:r>
      <w:r>
        <w:t xml:space="preserve">.  </w:t>
      </w:r>
    </w:p>
    <w:p w14:paraId="574186EC" w14:textId="77777777" w:rsidR="00A03216" w:rsidRPr="00A35E8F" w:rsidRDefault="00A03216" w:rsidP="000805C9">
      <w:pPr>
        <w:spacing w:after="0" w:line="240" w:lineRule="auto"/>
        <w:jc w:val="both"/>
      </w:pPr>
    </w:p>
    <w:p w14:paraId="653F37C8" w14:textId="77C019BC" w:rsidR="002C32B1" w:rsidRDefault="002A059A" w:rsidP="00DD4F32">
      <w:pPr>
        <w:pStyle w:val="ListParagraph"/>
        <w:numPr>
          <w:ilvl w:val="0"/>
          <w:numId w:val="11"/>
        </w:numPr>
        <w:spacing w:after="0" w:line="240" w:lineRule="auto"/>
        <w:ind w:left="567" w:hanging="567"/>
        <w:jc w:val="both"/>
        <w:rPr>
          <w:rFonts w:ascii="Arial" w:hAnsi="Arial" w:cs="Arial"/>
        </w:rPr>
      </w:pPr>
      <w:r>
        <w:rPr>
          <w:rFonts w:ascii="Arial" w:hAnsi="Arial" w:cs="Arial"/>
        </w:rPr>
        <w:t>The substantive options are outline</w:t>
      </w:r>
      <w:r w:rsidR="00BA4895">
        <w:rPr>
          <w:rFonts w:ascii="Arial" w:hAnsi="Arial" w:cs="Arial"/>
        </w:rPr>
        <w:t>d</w:t>
      </w:r>
      <w:r>
        <w:rPr>
          <w:rFonts w:ascii="Arial" w:hAnsi="Arial" w:cs="Arial"/>
        </w:rPr>
        <w:t xml:space="preserve"> in the recommendations. </w:t>
      </w:r>
    </w:p>
    <w:p w14:paraId="6EA2F0B3" w14:textId="4D9D47FD" w:rsidR="002C32B1" w:rsidRDefault="002C32B1" w:rsidP="000805C9">
      <w:pPr>
        <w:spacing w:after="0" w:line="240" w:lineRule="auto"/>
        <w:jc w:val="both"/>
        <w:rPr>
          <w:rFonts w:ascii="Arial" w:hAnsi="Arial" w:cs="Arial"/>
        </w:rPr>
      </w:pPr>
    </w:p>
    <w:p w14:paraId="25DFA0BC" w14:textId="77777777" w:rsidR="002C32B1" w:rsidRDefault="002C32B1" w:rsidP="000805C9">
      <w:pPr>
        <w:spacing w:after="0" w:line="240" w:lineRule="auto"/>
        <w:jc w:val="both"/>
        <w:rPr>
          <w:rFonts w:ascii="Arial" w:hAnsi="Arial" w:cs="Arial"/>
        </w:rPr>
      </w:pPr>
    </w:p>
    <w:p w14:paraId="36A9B091" w14:textId="77777777" w:rsidR="002C32B1" w:rsidRDefault="002C32B1" w:rsidP="000805C9">
      <w:pPr>
        <w:spacing w:after="0" w:line="240" w:lineRule="auto"/>
        <w:jc w:val="both"/>
        <w:rPr>
          <w:rFonts w:ascii="Arial" w:hAnsi="Arial" w:cs="Arial"/>
        </w:rPr>
      </w:pPr>
    </w:p>
    <w:p w14:paraId="73E6E3E0" w14:textId="31A64261" w:rsidR="002C32B1" w:rsidRDefault="002C32B1" w:rsidP="002C32B1">
      <w:pPr>
        <w:pStyle w:val="Heading2"/>
        <w:keepNext/>
        <w:keepLines/>
        <w:spacing w:before="0" w:beforeAutospacing="0" w:after="0" w:afterAutospacing="0"/>
        <w:ind w:left="567" w:hanging="567"/>
        <w:rPr>
          <w:rFonts w:asciiTheme="majorHAnsi" w:hAnsiTheme="majorHAnsi" w:cstheme="majorHAnsi"/>
          <w:sz w:val="22"/>
          <w:szCs w:val="22"/>
        </w:rPr>
      </w:pPr>
      <w:r>
        <w:rPr>
          <w:rFonts w:asciiTheme="majorHAnsi" w:hAnsiTheme="majorHAnsi" w:cstheme="majorHAnsi"/>
          <w:sz w:val="22"/>
          <w:szCs w:val="22"/>
        </w:rPr>
        <w:t xml:space="preserve">Insourcing waste and recycling services </w:t>
      </w:r>
    </w:p>
    <w:p w14:paraId="3C4C4536" w14:textId="77777777" w:rsidR="002C32B1" w:rsidRPr="000805C9" w:rsidRDefault="002C32B1" w:rsidP="000805C9">
      <w:pPr>
        <w:spacing w:after="0" w:line="240" w:lineRule="auto"/>
        <w:jc w:val="both"/>
        <w:rPr>
          <w:rFonts w:ascii="Arial" w:hAnsi="Arial" w:cs="Arial"/>
        </w:rPr>
      </w:pPr>
    </w:p>
    <w:p w14:paraId="1B53FC4E" w14:textId="77777777" w:rsidR="002C32B1" w:rsidRPr="000805C9" w:rsidRDefault="002C32B1" w:rsidP="000805C9">
      <w:pPr>
        <w:spacing w:after="0" w:line="240" w:lineRule="auto"/>
        <w:jc w:val="both"/>
        <w:rPr>
          <w:rFonts w:ascii="Arial" w:hAnsi="Arial" w:cs="Arial"/>
        </w:rPr>
      </w:pPr>
    </w:p>
    <w:p w14:paraId="4EE15464" w14:textId="24466DAE" w:rsidR="00E13D31" w:rsidRDefault="00E13D31" w:rsidP="00DD4F32">
      <w:pPr>
        <w:pStyle w:val="ListParagraph"/>
        <w:numPr>
          <w:ilvl w:val="0"/>
          <w:numId w:val="11"/>
        </w:numPr>
        <w:spacing w:after="0" w:line="240" w:lineRule="auto"/>
        <w:ind w:left="567" w:hanging="567"/>
        <w:jc w:val="both"/>
        <w:rPr>
          <w:rFonts w:ascii="Arial" w:hAnsi="Arial" w:cs="Arial"/>
        </w:rPr>
      </w:pPr>
      <w:r w:rsidRPr="00E13D31">
        <w:rPr>
          <w:rFonts w:ascii="Arial" w:hAnsi="Arial" w:cs="Arial"/>
        </w:rPr>
        <w:t>Insourcing waste services will inevitably present risks that require mitigation and careful management.  Some key considerations are outlined in Appendix A</w:t>
      </w:r>
      <w:r>
        <w:rPr>
          <w:rFonts w:ascii="Arial" w:hAnsi="Arial" w:cs="Arial"/>
        </w:rPr>
        <w:t>.</w:t>
      </w:r>
    </w:p>
    <w:p w14:paraId="3CEA6E00" w14:textId="77777777" w:rsidR="00E13D31" w:rsidRDefault="00E13D31" w:rsidP="000805C9">
      <w:pPr>
        <w:pStyle w:val="ListParagraph"/>
        <w:spacing w:after="0" w:line="240" w:lineRule="auto"/>
        <w:ind w:left="567"/>
        <w:jc w:val="both"/>
        <w:rPr>
          <w:rFonts w:ascii="Arial" w:hAnsi="Arial" w:cs="Arial"/>
        </w:rPr>
      </w:pPr>
    </w:p>
    <w:p w14:paraId="146729DA" w14:textId="319A4EB7" w:rsidR="00B22B86" w:rsidRPr="00A03216" w:rsidRDefault="002A059A" w:rsidP="00DD4F32">
      <w:pPr>
        <w:pStyle w:val="ListParagraph"/>
        <w:numPr>
          <w:ilvl w:val="0"/>
          <w:numId w:val="11"/>
        </w:numPr>
        <w:spacing w:after="0" w:line="240" w:lineRule="auto"/>
        <w:ind w:left="567" w:hanging="567"/>
        <w:jc w:val="both"/>
        <w:rPr>
          <w:rFonts w:ascii="Arial" w:hAnsi="Arial" w:cs="Arial"/>
        </w:rPr>
      </w:pPr>
      <w:r>
        <w:rPr>
          <w:rFonts w:ascii="Arial" w:hAnsi="Arial" w:cs="Arial"/>
        </w:rPr>
        <w:t xml:space="preserve">A decision to insource </w:t>
      </w:r>
      <w:r w:rsidR="0014573B">
        <w:rPr>
          <w:rFonts w:ascii="Arial" w:hAnsi="Arial" w:cs="Arial"/>
        </w:rPr>
        <w:t>waste services</w:t>
      </w:r>
      <w:r>
        <w:rPr>
          <w:rFonts w:ascii="Arial" w:hAnsi="Arial" w:cs="Arial"/>
        </w:rPr>
        <w:t xml:space="preserve"> will require the council to undertake</w:t>
      </w:r>
      <w:r w:rsidR="00B22B86" w:rsidRPr="00A03216">
        <w:rPr>
          <w:rFonts w:ascii="Arial" w:hAnsi="Arial" w:cs="Arial"/>
        </w:rPr>
        <w:t xml:space="preserve"> appropriate consultation and comply with the regulations in as far as they might apply</w:t>
      </w:r>
      <w:r w:rsidR="009435F1">
        <w:rPr>
          <w:rFonts w:ascii="Arial" w:hAnsi="Arial" w:cs="Arial"/>
        </w:rPr>
        <w:t xml:space="preserve"> </w:t>
      </w:r>
      <w:r w:rsidR="009435F1" w:rsidRPr="009435F1">
        <w:rPr>
          <w:rFonts w:ascii="Arial" w:hAnsi="Arial" w:cs="Arial"/>
        </w:rPr>
        <w:t xml:space="preserve">in accordance with the </w:t>
      </w:r>
      <w:r w:rsidR="004C186F">
        <w:rPr>
          <w:rFonts w:ascii="Arial" w:hAnsi="Arial" w:cs="Arial"/>
        </w:rPr>
        <w:t xml:space="preserve">TUPE regulations 2006. </w:t>
      </w:r>
      <w:r w:rsidR="009435F1" w:rsidRPr="009435F1">
        <w:rPr>
          <w:rFonts w:ascii="Arial" w:hAnsi="Arial" w:cs="Arial"/>
        </w:rPr>
        <w:t xml:space="preserve"> </w:t>
      </w:r>
    </w:p>
    <w:p w14:paraId="7CE54320" w14:textId="77777777" w:rsidR="00B22B86" w:rsidRPr="00B22B86" w:rsidRDefault="00B22B86" w:rsidP="00DD4F32">
      <w:pPr>
        <w:pStyle w:val="ListParagraph"/>
        <w:spacing w:after="0" w:line="240" w:lineRule="auto"/>
        <w:ind w:left="567" w:hanging="567"/>
        <w:jc w:val="both"/>
      </w:pPr>
    </w:p>
    <w:p w14:paraId="49B43D65" w14:textId="21891B78" w:rsidR="00F7021D" w:rsidRPr="000805C9" w:rsidRDefault="00A03216" w:rsidP="00DD4F32">
      <w:pPr>
        <w:pStyle w:val="ListParagraph"/>
        <w:numPr>
          <w:ilvl w:val="0"/>
          <w:numId w:val="11"/>
        </w:numPr>
        <w:spacing w:after="0" w:line="240" w:lineRule="auto"/>
        <w:ind w:left="567" w:hanging="567"/>
        <w:jc w:val="both"/>
      </w:pPr>
      <w:r>
        <w:rPr>
          <w:lang w:val="en-US"/>
        </w:rPr>
        <w:t xml:space="preserve">An insourced service </w:t>
      </w:r>
      <w:r w:rsidR="0014573B">
        <w:rPr>
          <w:lang w:val="en-US"/>
        </w:rPr>
        <w:t xml:space="preserve">is expected to </w:t>
      </w:r>
      <w:r>
        <w:rPr>
          <w:lang w:val="en-US"/>
        </w:rPr>
        <w:t>give m</w:t>
      </w:r>
      <w:r w:rsidRPr="00A35E8F">
        <w:rPr>
          <w:lang w:val="en-US"/>
        </w:rPr>
        <w:t xml:space="preserve">ore </w:t>
      </w:r>
      <w:r>
        <w:rPr>
          <w:lang w:val="en-US"/>
        </w:rPr>
        <w:t xml:space="preserve">direct </w:t>
      </w:r>
      <w:r w:rsidRPr="00A35E8F">
        <w:rPr>
          <w:lang w:val="en-US"/>
        </w:rPr>
        <w:t xml:space="preserve">control </w:t>
      </w:r>
      <w:r w:rsidR="00F7021D">
        <w:rPr>
          <w:lang w:val="en-US"/>
        </w:rPr>
        <w:t xml:space="preserve">to the </w:t>
      </w:r>
      <w:r w:rsidR="0014573B">
        <w:rPr>
          <w:lang w:val="en-US"/>
        </w:rPr>
        <w:t>C</w:t>
      </w:r>
      <w:r>
        <w:rPr>
          <w:lang w:val="en-US"/>
        </w:rPr>
        <w:t>ouncil</w:t>
      </w:r>
      <w:r w:rsidR="00F7021D">
        <w:rPr>
          <w:lang w:val="en-US"/>
        </w:rPr>
        <w:t>,</w:t>
      </w:r>
      <w:r w:rsidRPr="00A35E8F">
        <w:rPr>
          <w:lang w:val="en-US"/>
        </w:rPr>
        <w:t xml:space="preserve"> can be more flexible </w:t>
      </w:r>
      <w:r w:rsidR="00F7021D">
        <w:rPr>
          <w:lang w:val="en-US"/>
        </w:rPr>
        <w:t xml:space="preserve">to respond to future changes without restrictions </w:t>
      </w:r>
      <w:r w:rsidR="00830E7E">
        <w:rPr>
          <w:lang w:val="en-US"/>
        </w:rPr>
        <w:t xml:space="preserve">imposed by </w:t>
      </w:r>
      <w:r w:rsidR="00F7021D">
        <w:rPr>
          <w:lang w:val="en-US"/>
        </w:rPr>
        <w:t xml:space="preserve">contract terms. </w:t>
      </w:r>
    </w:p>
    <w:p w14:paraId="22A43173" w14:textId="77777777" w:rsidR="00F7021D" w:rsidRPr="000805C9" w:rsidRDefault="00F7021D" w:rsidP="000805C9">
      <w:pPr>
        <w:pStyle w:val="ListParagraph"/>
        <w:rPr>
          <w:lang w:val="en-US"/>
        </w:rPr>
      </w:pPr>
    </w:p>
    <w:p w14:paraId="611FA62B" w14:textId="7A9EF0E9" w:rsidR="00885DDF" w:rsidRDefault="00E13D31" w:rsidP="00DD4F32">
      <w:pPr>
        <w:pStyle w:val="ListParagraph"/>
        <w:numPr>
          <w:ilvl w:val="0"/>
          <w:numId w:val="11"/>
        </w:numPr>
        <w:spacing w:after="0" w:line="240" w:lineRule="auto"/>
        <w:ind w:left="567" w:hanging="567"/>
        <w:jc w:val="both"/>
      </w:pPr>
      <w:r w:rsidRPr="000805C9">
        <w:rPr>
          <w:lang w:val="en-US"/>
        </w:rPr>
        <w:t xml:space="preserve">Flexibility is important in the delivery of services to residents to implement changes quickly </w:t>
      </w:r>
      <w:r w:rsidR="00A03216" w:rsidRPr="000805C9">
        <w:rPr>
          <w:lang w:val="en-US"/>
        </w:rPr>
        <w:t xml:space="preserve">as the amounts and types of </w:t>
      </w:r>
      <w:r w:rsidR="003A40DC" w:rsidRPr="000805C9">
        <w:rPr>
          <w:lang w:val="en-US"/>
        </w:rPr>
        <w:t xml:space="preserve">waste </w:t>
      </w:r>
      <w:r w:rsidR="00A03216" w:rsidRPr="000805C9">
        <w:rPr>
          <w:lang w:val="en-US"/>
        </w:rPr>
        <w:t>collect</w:t>
      </w:r>
      <w:r w:rsidR="003A40DC" w:rsidRPr="000805C9">
        <w:rPr>
          <w:lang w:val="en-US"/>
        </w:rPr>
        <w:t>ed w</w:t>
      </w:r>
      <w:r w:rsidR="00A03216" w:rsidRPr="000805C9">
        <w:rPr>
          <w:lang w:val="en-US"/>
        </w:rPr>
        <w:t>ill change</w:t>
      </w:r>
      <w:r w:rsidR="003A40DC" w:rsidRPr="000805C9">
        <w:rPr>
          <w:lang w:val="en-US"/>
        </w:rPr>
        <w:t>.</w:t>
      </w:r>
    </w:p>
    <w:p w14:paraId="1636986A" w14:textId="77777777" w:rsidR="00885DDF" w:rsidRDefault="00885DDF" w:rsidP="00DD4F32">
      <w:pPr>
        <w:pStyle w:val="ListParagraph"/>
        <w:spacing w:after="0" w:line="240" w:lineRule="auto"/>
        <w:ind w:left="567" w:hanging="567"/>
        <w:jc w:val="both"/>
      </w:pPr>
    </w:p>
    <w:p w14:paraId="0287A75E" w14:textId="3E8D1CDF" w:rsidR="009D6439" w:rsidRDefault="00885DDF" w:rsidP="00DD4F32">
      <w:pPr>
        <w:pStyle w:val="ListParagraph"/>
        <w:numPr>
          <w:ilvl w:val="0"/>
          <w:numId w:val="11"/>
        </w:numPr>
        <w:spacing w:after="0" w:line="240" w:lineRule="auto"/>
        <w:ind w:left="567" w:hanging="567"/>
        <w:jc w:val="both"/>
      </w:pPr>
      <w:r>
        <w:t>The</w:t>
      </w:r>
      <w:r w:rsidR="00A03D09">
        <w:t>re</w:t>
      </w:r>
      <w:r>
        <w:t xml:space="preserve"> </w:t>
      </w:r>
      <w:r w:rsidR="00512666">
        <w:t xml:space="preserve">is no impact on the management of infrastructure </w:t>
      </w:r>
      <w:r w:rsidR="00475B60">
        <w:t xml:space="preserve">relating to the Moss Side </w:t>
      </w:r>
      <w:r>
        <w:t xml:space="preserve">depot, </w:t>
      </w:r>
      <w:r w:rsidR="0009738C">
        <w:t xml:space="preserve">or </w:t>
      </w:r>
      <w:r w:rsidR="00234E95">
        <w:t xml:space="preserve">associated </w:t>
      </w:r>
      <w:r w:rsidR="0009738C">
        <w:t xml:space="preserve">with the </w:t>
      </w:r>
      <w:r w:rsidR="00234E95">
        <w:t xml:space="preserve">fleet, </w:t>
      </w:r>
      <w:r w:rsidR="0009738C">
        <w:t xml:space="preserve">the </w:t>
      </w:r>
      <w:r w:rsidR="00234E95">
        <w:t xml:space="preserve">repair and service </w:t>
      </w:r>
      <w:r>
        <w:t>workshop, office</w:t>
      </w:r>
      <w:r w:rsidR="00234E95">
        <w:t xml:space="preserve"> complex</w:t>
      </w:r>
      <w:r>
        <w:t xml:space="preserve">, and </w:t>
      </w:r>
      <w:r w:rsidR="00475B60">
        <w:t xml:space="preserve">fuel </w:t>
      </w:r>
      <w:r w:rsidR="003A40DC">
        <w:t xml:space="preserve">supplies </w:t>
      </w:r>
      <w:r w:rsidR="00475B60">
        <w:t xml:space="preserve">irrespective of the delivery model as this remains within </w:t>
      </w:r>
      <w:r w:rsidR="00234E95">
        <w:t xml:space="preserve">full </w:t>
      </w:r>
      <w:r w:rsidR="00475B60">
        <w:t>ownership of the council.</w:t>
      </w:r>
    </w:p>
    <w:p w14:paraId="4E021423" w14:textId="77777777" w:rsidR="00D334A4" w:rsidRDefault="00D334A4" w:rsidP="00D334A4">
      <w:pPr>
        <w:pStyle w:val="ListParagraph"/>
      </w:pPr>
    </w:p>
    <w:p w14:paraId="5537068E" w14:textId="385C1CE5" w:rsidR="00885DDF" w:rsidRDefault="009D6439" w:rsidP="00DD4F32">
      <w:pPr>
        <w:pStyle w:val="ListParagraph"/>
        <w:numPr>
          <w:ilvl w:val="0"/>
          <w:numId w:val="11"/>
        </w:numPr>
        <w:spacing w:after="0" w:line="240" w:lineRule="auto"/>
        <w:ind w:left="567" w:hanging="567"/>
        <w:jc w:val="both"/>
      </w:pPr>
      <w:r>
        <w:t>The council funds the cost of the Real Living Wage for loaders employed by FCC. Increases to the RLW and inflationary increases apply from 1 April 2022</w:t>
      </w:r>
      <w:r w:rsidR="00234E95">
        <w:t xml:space="preserve"> and </w:t>
      </w:r>
      <w:r>
        <w:t xml:space="preserve">are </w:t>
      </w:r>
      <w:r w:rsidR="00234E95">
        <w:t xml:space="preserve">therefore </w:t>
      </w:r>
      <w:r>
        <w:t xml:space="preserve">excluded from the commercial proposals. </w:t>
      </w:r>
    </w:p>
    <w:p w14:paraId="3B03629B" w14:textId="77777777" w:rsidR="00885DDF" w:rsidRDefault="00885DDF" w:rsidP="00DD4F32">
      <w:pPr>
        <w:pStyle w:val="ListParagraph"/>
        <w:spacing w:after="0" w:line="240" w:lineRule="auto"/>
        <w:ind w:left="567" w:hanging="567"/>
        <w:jc w:val="both"/>
      </w:pPr>
    </w:p>
    <w:p w14:paraId="0BEAB92A" w14:textId="17D21507" w:rsidR="00885DDF" w:rsidRDefault="00885DDF" w:rsidP="00DD4F32">
      <w:pPr>
        <w:pStyle w:val="ListParagraph"/>
        <w:numPr>
          <w:ilvl w:val="0"/>
          <w:numId w:val="11"/>
        </w:numPr>
        <w:spacing w:after="0" w:line="240" w:lineRule="auto"/>
        <w:ind w:left="567" w:hanging="567"/>
        <w:jc w:val="both"/>
      </w:pPr>
      <w:r>
        <w:t>A summary of the c</w:t>
      </w:r>
      <w:r w:rsidR="000B320B">
        <w:t xml:space="preserve">ost </w:t>
      </w:r>
      <w:r>
        <w:t xml:space="preserve">is provided in </w:t>
      </w:r>
      <w:r w:rsidR="00B8278E">
        <w:t xml:space="preserve">a separate report </w:t>
      </w:r>
      <w:r w:rsidR="000B320B">
        <w:t>and irrespective of the operating model, the council is not immune from rising costs in this sector</w:t>
      </w:r>
      <w:r w:rsidR="00B8278E">
        <w:t xml:space="preserve">. </w:t>
      </w:r>
    </w:p>
    <w:p w14:paraId="4B733A6D" w14:textId="77777777" w:rsidR="00885DDF" w:rsidRDefault="00885DDF" w:rsidP="00474644">
      <w:pPr>
        <w:pBdr>
          <w:top w:val="single" w:sz="2" w:space="0" w:color="FFFFFF"/>
          <w:left w:val="single" w:sz="2" w:space="0" w:color="FFFFFF"/>
          <w:bottom w:val="single" w:sz="2" w:space="2" w:color="FFFFFF"/>
          <w:right w:val="single" w:sz="2" w:space="4" w:color="FFFFFF"/>
        </w:pBdr>
        <w:tabs>
          <w:tab w:val="left" w:pos="-2130"/>
          <w:tab w:val="left" w:pos="567"/>
        </w:tabs>
        <w:spacing w:after="0" w:line="240" w:lineRule="auto"/>
        <w:ind w:right="141"/>
        <w:jc w:val="both"/>
      </w:pPr>
    </w:p>
    <w:p w14:paraId="5A6B03E8" w14:textId="76979236" w:rsidR="004758E2" w:rsidRDefault="004A00F8" w:rsidP="00474644">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Climate change and air quality</w:t>
      </w:r>
    </w:p>
    <w:p w14:paraId="2FD12B69" w14:textId="77777777" w:rsidR="00DD4F32" w:rsidRPr="00885DDF" w:rsidRDefault="00DD4F32" w:rsidP="00DD4F32">
      <w:pPr>
        <w:pStyle w:val="Heading2"/>
        <w:spacing w:before="0" w:beforeAutospacing="0" w:after="0" w:afterAutospacing="0"/>
        <w:ind w:left="567" w:hanging="567"/>
        <w:rPr>
          <w:rFonts w:asciiTheme="majorHAnsi" w:hAnsiTheme="majorHAnsi" w:cstheme="majorHAnsi"/>
          <w:sz w:val="22"/>
          <w:szCs w:val="22"/>
        </w:rPr>
      </w:pPr>
    </w:p>
    <w:p w14:paraId="5A6B03EB" w14:textId="240C31CE" w:rsidR="004758E2" w:rsidRPr="00C577B9" w:rsidRDefault="004A00F8" w:rsidP="00DD4F32">
      <w:pPr>
        <w:pStyle w:val="ListParagraph"/>
        <w:numPr>
          <w:ilvl w:val="0"/>
          <w:numId w:val="11"/>
        </w:numPr>
        <w:tabs>
          <w:tab w:val="left" w:pos="567"/>
        </w:tabs>
        <w:spacing w:after="0" w:line="240" w:lineRule="auto"/>
        <w:ind w:left="567" w:right="-284" w:hanging="567"/>
        <w:rPr>
          <w:rFonts w:ascii="Arial" w:eastAsia="Times New Roman" w:hAnsi="Arial" w:cs="Arial"/>
          <w:lang w:eastAsia="en-GB"/>
        </w:rPr>
      </w:pPr>
      <w:r w:rsidRPr="00E06F2E">
        <w:t>The work noted in this report impacts on the following areas of climate change and sustainability targets of the Councils Green Agenda: net carbon zero by 2030, reducing waste production</w:t>
      </w:r>
      <w:r w:rsidR="00C577B9">
        <w:t xml:space="preserve">. </w:t>
      </w:r>
    </w:p>
    <w:p w14:paraId="5A6B03EE" w14:textId="77777777" w:rsidR="00284E95" w:rsidRPr="004758E2" w:rsidRDefault="00C86482" w:rsidP="00DD4F32">
      <w:pPr>
        <w:tabs>
          <w:tab w:val="left" w:pos="567"/>
        </w:tabs>
        <w:spacing w:after="0" w:line="240" w:lineRule="auto"/>
        <w:ind w:left="567" w:right="-284" w:hanging="567"/>
        <w:rPr>
          <w:rFonts w:ascii="Arial" w:eastAsia="Times New Roman" w:hAnsi="Arial" w:cs="Arial"/>
          <w:lang w:eastAsia="en-GB"/>
        </w:rPr>
      </w:pPr>
    </w:p>
    <w:p w14:paraId="5A6B03EF" w14:textId="7B7CE223" w:rsidR="000179AF" w:rsidRDefault="004A00F8" w:rsidP="00DD4F32">
      <w:pPr>
        <w:pStyle w:val="Heading2"/>
        <w:spacing w:before="0" w:beforeAutospacing="0" w:after="0" w:afterAutospacing="0"/>
        <w:ind w:left="567" w:hanging="567"/>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00FC473D" w14:textId="77777777" w:rsidR="00DD4F32" w:rsidRPr="00ED4FF1" w:rsidRDefault="00DD4F32" w:rsidP="00DD4F32">
      <w:pPr>
        <w:pStyle w:val="Heading2"/>
        <w:spacing w:before="0" w:beforeAutospacing="0" w:after="0" w:afterAutospacing="0"/>
        <w:ind w:left="567" w:hanging="567"/>
        <w:rPr>
          <w:rFonts w:asciiTheme="majorHAnsi" w:hAnsiTheme="majorHAnsi" w:cstheme="majorHAnsi"/>
          <w:sz w:val="22"/>
          <w:szCs w:val="22"/>
        </w:rPr>
      </w:pPr>
    </w:p>
    <w:p w14:paraId="1545B571" w14:textId="69459FA3" w:rsidR="00C577B9" w:rsidRDefault="00C577B9" w:rsidP="00DD4F32">
      <w:pPr>
        <w:numPr>
          <w:ilvl w:val="0"/>
          <w:numId w:val="11"/>
        </w:numPr>
        <w:spacing w:after="0" w:line="240" w:lineRule="auto"/>
        <w:ind w:left="567" w:hanging="567"/>
        <w:jc w:val="both"/>
        <w:rPr>
          <w:rFonts w:cstheme="minorHAnsi"/>
          <w:bCs/>
          <w:iCs/>
        </w:rPr>
      </w:pPr>
      <w:r>
        <w:rPr>
          <w:rFonts w:cstheme="minorHAnsi"/>
          <w:bCs/>
          <w:iCs/>
        </w:rPr>
        <w:t xml:space="preserve">There are no equality and diversity impacts. </w:t>
      </w:r>
    </w:p>
    <w:p w14:paraId="2F0A1E10" w14:textId="77777777" w:rsidR="00DD4F32" w:rsidRPr="00C577B9" w:rsidRDefault="00DD4F32" w:rsidP="00DD4F32">
      <w:pPr>
        <w:spacing w:after="0" w:line="240" w:lineRule="auto"/>
        <w:ind w:left="567"/>
        <w:jc w:val="both"/>
        <w:rPr>
          <w:rFonts w:cstheme="minorHAnsi"/>
          <w:bCs/>
          <w:iCs/>
        </w:rPr>
      </w:pPr>
    </w:p>
    <w:p w14:paraId="5A6B03F1" w14:textId="3B004AE3" w:rsidR="004758E2" w:rsidRDefault="004A00F8" w:rsidP="00DD4F32">
      <w:pPr>
        <w:pStyle w:val="Heading2"/>
        <w:spacing w:before="0" w:beforeAutospacing="0" w:after="0" w:afterAutospacing="0"/>
        <w:ind w:left="567" w:hanging="567"/>
        <w:rPr>
          <w:rFonts w:asciiTheme="majorHAnsi" w:hAnsiTheme="majorHAnsi" w:cstheme="majorHAnsi"/>
          <w:sz w:val="22"/>
          <w:szCs w:val="22"/>
        </w:rPr>
      </w:pPr>
      <w:r>
        <w:rPr>
          <w:rFonts w:asciiTheme="majorHAnsi" w:hAnsiTheme="majorHAnsi" w:cstheme="majorHAnsi"/>
          <w:sz w:val="22"/>
          <w:szCs w:val="22"/>
        </w:rPr>
        <w:t>Risk</w:t>
      </w:r>
    </w:p>
    <w:p w14:paraId="05989021" w14:textId="0AD91BF7" w:rsidR="002750E4" w:rsidRDefault="002750E4" w:rsidP="00DD4F32">
      <w:pPr>
        <w:pStyle w:val="Heading2"/>
        <w:spacing w:before="0" w:beforeAutospacing="0" w:after="0" w:afterAutospacing="0"/>
        <w:ind w:left="567" w:hanging="567"/>
        <w:rPr>
          <w:rFonts w:asciiTheme="majorHAnsi" w:hAnsiTheme="majorHAnsi" w:cstheme="majorHAnsi"/>
          <w:b w:val="0"/>
          <w:bCs w:val="0"/>
          <w:sz w:val="22"/>
          <w:szCs w:val="22"/>
        </w:rPr>
      </w:pPr>
    </w:p>
    <w:p w14:paraId="6724E689" w14:textId="323015B1" w:rsidR="00C577B9" w:rsidRDefault="002750E4" w:rsidP="00DD4F32">
      <w:pPr>
        <w:pStyle w:val="Heading2"/>
        <w:numPr>
          <w:ilvl w:val="0"/>
          <w:numId w:val="11"/>
        </w:numPr>
        <w:spacing w:before="0" w:beforeAutospacing="0" w:after="0" w:afterAutospacing="0"/>
        <w:ind w:left="567" w:hanging="567"/>
        <w:rPr>
          <w:rFonts w:asciiTheme="majorHAnsi" w:hAnsiTheme="majorHAnsi" w:cstheme="majorHAnsi"/>
          <w:b w:val="0"/>
          <w:bCs w:val="0"/>
          <w:sz w:val="22"/>
          <w:szCs w:val="22"/>
        </w:rPr>
      </w:pPr>
      <w:r w:rsidRPr="00310CDA">
        <w:rPr>
          <w:rFonts w:asciiTheme="majorHAnsi" w:hAnsiTheme="majorHAnsi" w:cstheme="majorHAnsi"/>
          <w:b w:val="0"/>
          <w:bCs w:val="0"/>
          <w:sz w:val="22"/>
          <w:szCs w:val="22"/>
        </w:rPr>
        <w:t>Waste collections are the most high-profile council service</w:t>
      </w:r>
      <w:r w:rsidR="0003196B">
        <w:rPr>
          <w:rFonts w:asciiTheme="majorHAnsi" w:hAnsiTheme="majorHAnsi" w:cstheme="majorHAnsi"/>
          <w:b w:val="0"/>
          <w:bCs w:val="0"/>
          <w:sz w:val="22"/>
          <w:szCs w:val="22"/>
        </w:rPr>
        <w:t>. A</w:t>
      </w:r>
      <w:r w:rsidRPr="00310CDA">
        <w:rPr>
          <w:rFonts w:asciiTheme="majorHAnsi" w:hAnsiTheme="majorHAnsi" w:cstheme="majorHAnsi"/>
          <w:b w:val="0"/>
          <w:bCs w:val="0"/>
          <w:sz w:val="22"/>
          <w:szCs w:val="22"/>
        </w:rPr>
        <w:t>ny fundamental change to service w</w:t>
      </w:r>
      <w:r w:rsidRPr="002750E4">
        <w:rPr>
          <w:rFonts w:asciiTheme="majorHAnsi" w:hAnsiTheme="majorHAnsi" w:cstheme="majorHAnsi"/>
          <w:b w:val="0"/>
          <w:bCs w:val="0"/>
          <w:sz w:val="22"/>
          <w:szCs w:val="22"/>
        </w:rPr>
        <w:t>here the effects may be positive or negative will carry reputational risk to the council.</w:t>
      </w:r>
    </w:p>
    <w:p w14:paraId="79BD04E2" w14:textId="77777777" w:rsidR="00DD4F32" w:rsidRDefault="00DD4F32" w:rsidP="00DD4F32">
      <w:pPr>
        <w:pStyle w:val="Heading2"/>
        <w:spacing w:before="0" w:beforeAutospacing="0" w:after="0" w:afterAutospacing="0"/>
        <w:ind w:left="567"/>
        <w:rPr>
          <w:rFonts w:asciiTheme="majorHAnsi" w:hAnsiTheme="majorHAnsi" w:cstheme="majorHAnsi"/>
          <w:b w:val="0"/>
          <w:bCs w:val="0"/>
          <w:sz w:val="22"/>
          <w:szCs w:val="22"/>
        </w:rPr>
      </w:pPr>
    </w:p>
    <w:p w14:paraId="7D48B256" w14:textId="77777777" w:rsidR="0003196B" w:rsidRPr="0003196B" w:rsidRDefault="0003196B" w:rsidP="00DD4F32">
      <w:pPr>
        <w:pStyle w:val="ListParagraph"/>
        <w:numPr>
          <w:ilvl w:val="0"/>
          <w:numId w:val="11"/>
        </w:numPr>
        <w:spacing w:after="0" w:line="240" w:lineRule="auto"/>
        <w:ind w:left="567" w:hanging="567"/>
        <w:rPr>
          <w:rFonts w:asciiTheme="majorHAnsi" w:eastAsia="Times New Roman" w:hAnsiTheme="majorHAnsi" w:cstheme="majorHAnsi"/>
          <w:lang w:eastAsia="en-GB"/>
        </w:rPr>
      </w:pPr>
      <w:r w:rsidRPr="0003196B">
        <w:rPr>
          <w:rFonts w:asciiTheme="majorHAnsi" w:eastAsia="Times New Roman" w:hAnsiTheme="majorHAnsi" w:cstheme="majorHAnsi"/>
          <w:lang w:eastAsia="en-GB"/>
        </w:rPr>
        <w:t xml:space="preserve">A summary of key risk considerations is outlined in Appendix 1. </w:t>
      </w:r>
    </w:p>
    <w:p w14:paraId="2FB95217" w14:textId="77777777" w:rsidR="0003196B" w:rsidRPr="0003196B" w:rsidRDefault="0003196B" w:rsidP="00DD4F32">
      <w:pPr>
        <w:pStyle w:val="Heading2"/>
        <w:spacing w:before="0" w:beforeAutospacing="0" w:after="0" w:afterAutospacing="0"/>
        <w:ind w:left="567" w:hanging="567"/>
        <w:rPr>
          <w:rFonts w:asciiTheme="majorHAnsi" w:hAnsiTheme="majorHAnsi" w:cstheme="majorHAnsi"/>
          <w:b w:val="0"/>
          <w:bCs w:val="0"/>
          <w:sz w:val="22"/>
          <w:szCs w:val="22"/>
        </w:rPr>
      </w:pPr>
    </w:p>
    <w:p w14:paraId="5A6B03F3" w14:textId="63714D48" w:rsidR="000179AF" w:rsidRDefault="004A00F8" w:rsidP="00DD4F32">
      <w:pPr>
        <w:pStyle w:val="Heading2"/>
        <w:spacing w:before="0" w:beforeAutospacing="0" w:after="0" w:afterAutospacing="0"/>
        <w:ind w:left="567" w:hanging="567"/>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0CAEB4AD" w14:textId="77777777" w:rsidR="00DD4F32" w:rsidRPr="00ED4FF1" w:rsidRDefault="00DD4F32" w:rsidP="00DD4F32">
      <w:pPr>
        <w:pStyle w:val="Heading2"/>
        <w:spacing w:before="0" w:beforeAutospacing="0" w:after="0" w:afterAutospacing="0"/>
        <w:ind w:left="567" w:hanging="567"/>
        <w:rPr>
          <w:rFonts w:asciiTheme="majorHAnsi" w:hAnsiTheme="majorHAnsi" w:cstheme="majorHAnsi"/>
          <w:sz w:val="22"/>
          <w:szCs w:val="22"/>
        </w:rPr>
      </w:pPr>
    </w:p>
    <w:p w14:paraId="5A6B03F4" w14:textId="5D78D9DC" w:rsidR="000179AF" w:rsidRPr="00C073C7" w:rsidRDefault="00D56DB3" w:rsidP="00DD4F32">
      <w:pPr>
        <w:numPr>
          <w:ilvl w:val="0"/>
          <w:numId w:val="11"/>
        </w:numPr>
        <w:spacing w:after="0" w:line="240" w:lineRule="auto"/>
        <w:ind w:left="567" w:hanging="567"/>
        <w:jc w:val="both"/>
        <w:rPr>
          <w:rFonts w:cstheme="minorHAnsi"/>
          <w:bCs/>
          <w:iCs/>
        </w:rPr>
      </w:pPr>
      <w:r w:rsidRPr="00B5408B">
        <w:rPr>
          <w:rFonts w:ascii="Arial" w:hAnsi="Arial" w:cs="Arial"/>
        </w:rPr>
        <w:t xml:space="preserve">The waste budget for 2022/23, approved by Council in February 2022, is set at </w:t>
      </w:r>
      <w:r>
        <w:rPr>
          <w:rFonts w:ascii="Arial" w:hAnsi="Arial" w:cs="Arial"/>
        </w:rPr>
        <w:t>£2</w:t>
      </w:r>
      <w:r w:rsidRPr="00B5408B">
        <w:rPr>
          <w:rFonts w:ascii="Arial" w:hAnsi="Arial" w:cs="Arial"/>
        </w:rPr>
        <w:t xml:space="preserve">,170,800 which includes an increase of £293,000 over the budget for 2021/22, based on assumptions made in respect of rising inflation, fuel costs, </w:t>
      </w:r>
      <w:r w:rsidR="002A4F87">
        <w:rPr>
          <w:rFonts w:ascii="Arial" w:hAnsi="Arial" w:cs="Arial"/>
        </w:rPr>
        <w:t>staffing costs</w:t>
      </w:r>
      <w:r w:rsidRPr="00B5408B">
        <w:rPr>
          <w:rFonts w:ascii="Arial" w:hAnsi="Arial" w:cs="Arial"/>
        </w:rPr>
        <w:t xml:space="preserve"> and increases in the real living wage</w:t>
      </w:r>
      <w:r>
        <w:rPr>
          <w:rFonts w:ascii="Arial" w:hAnsi="Arial" w:cs="Arial"/>
        </w:rPr>
        <w:t>.</w:t>
      </w:r>
    </w:p>
    <w:p w14:paraId="004AAC76" w14:textId="77777777" w:rsidR="00C073C7" w:rsidRPr="00C073C7" w:rsidRDefault="00C073C7" w:rsidP="00C073C7">
      <w:pPr>
        <w:spacing w:after="0" w:line="240" w:lineRule="auto"/>
        <w:ind w:left="567"/>
        <w:jc w:val="both"/>
        <w:rPr>
          <w:rFonts w:cstheme="minorHAnsi"/>
          <w:bCs/>
          <w:iCs/>
        </w:rPr>
      </w:pPr>
    </w:p>
    <w:p w14:paraId="43188106" w14:textId="3F3889C6" w:rsidR="00C073C7" w:rsidRDefault="00C073C7" w:rsidP="00C073C7">
      <w:pPr>
        <w:numPr>
          <w:ilvl w:val="0"/>
          <w:numId w:val="11"/>
        </w:numPr>
        <w:spacing w:after="0" w:line="240" w:lineRule="auto"/>
        <w:ind w:left="567" w:hanging="567"/>
        <w:jc w:val="both"/>
        <w:rPr>
          <w:rFonts w:cstheme="minorHAnsi"/>
          <w:bCs/>
          <w:iCs/>
        </w:rPr>
      </w:pPr>
      <w:r w:rsidRPr="00C073C7">
        <w:rPr>
          <w:rFonts w:cstheme="minorHAnsi"/>
          <w:bCs/>
          <w:iCs/>
        </w:rPr>
        <w:t>Based on the full year estimated costs of insourcing the service, Option B above, annual savings of approximately £178,500 against the 2022/23 budget would be made.</w:t>
      </w:r>
    </w:p>
    <w:p w14:paraId="24F3E2AC" w14:textId="77777777" w:rsidR="00C073C7" w:rsidRPr="00C073C7" w:rsidRDefault="00C073C7" w:rsidP="00C073C7">
      <w:pPr>
        <w:spacing w:after="0" w:line="240" w:lineRule="auto"/>
        <w:ind w:left="567"/>
        <w:jc w:val="both"/>
        <w:rPr>
          <w:rFonts w:cstheme="minorHAnsi"/>
          <w:bCs/>
          <w:iCs/>
        </w:rPr>
      </w:pPr>
    </w:p>
    <w:p w14:paraId="210FBC91" w14:textId="16951746" w:rsidR="002A4F87" w:rsidRPr="00883AC9" w:rsidRDefault="002A4F87" w:rsidP="00DD4F32">
      <w:pPr>
        <w:numPr>
          <w:ilvl w:val="0"/>
          <w:numId w:val="11"/>
        </w:numPr>
        <w:spacing w:after="0" w:line="240" w:lineRule="auto"/>
        <w:ind w:left="567" w:hanging="567"/>
        <w:jc w:val="both"/>
        <w:rPr>
          <w:rFonts w:cstheme="minorHAnsi"/>
          <w:bCs/>
          <w:iCs/>
        </w:rPr>
      </w:pPr>
      <w:r>
        <w:rPr>
          <w:rFonts w:cstheme="minorHAnsi"/>
          <w:bCs/>
          <w:iCs/>
        </w:rPr>
        <w:t>In comparison, the extended contract cost, reflecting inflationary increases (fuel, staffing and the real living wage</w:t>
      </w:r>
      <w:r w:rsidR="00C86482">
        <w:rPr>
          <w:rFonts w:cstheme="minorHAnsi"/>
          <w:bCs/>
          <w:iCs/>
        </w:rPr>
        <w:t>)</w:t>
      </w:r>
      <w:bookmarkStart w:id="8" w:name="_GoBack"/>
      <w:bookmarkEnd w:id="8"/>
      <w:r>
        <w:rPr>
          <w:rFonts w:cstheme="minorHAnsi"/>
          <w:bCs/>
          <w:iCs/>
        </w:rPr>
        <w:t xml:space="preserve"> in 2022/23 will exceed the budget set. </w:t>
      </w:r>
    </w:p>
    <w:p w14:paraId="5A6B03F5" w14:textId="77777777" w:rsidR="000179AF" w:rsidRPr="00D4431F" w:rsidRDefault="00C86482" w:rsidP="00DD4F32">
      <w:pPr>
        <w:spacing w:after="0" w:line="240" w:lineRule="auto"/>
        <w:ind w:left="567" w:hanging="567"/>
        <w:jc w:val="both"/>
        <w:rPr>
          <w:rFonts w:cstheme="minorHAnsi"/>
          <w:bCs/>
        </w:rPr>
      </w:pPr>
    </w:p>
    <w:p w14:paraId="5A6B03F6" w14:textId="25560B72" w:rsidR="000179AF" w:rsidRDefault="004A00F8" w:rsidP="00DD4F32">
      <w:pPr>
        <w:pStyle w:val="Heading2"/>
        <w:spacing w:before="0" w:beforeAutospacing="0" w:after="0" w:afterAutospacing="0"/>
        <w:ind w:left="567" w:hanging="567"/>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101C989" w14:textId="77777777" w:rsidR="00DD4F32" w:rsidRPr="00ED4FF1" w:rsidRDefault="00DD4F32" w:rsidP="00DD4F32">
      <w:pPr>
        <w:pStyle w:val="Heading2"/>
        <w:spacing w:before="0" w:beforeAutospacing="0" w:after="0" w:afterAutospacing="0"/>
        <w:ind w:left="567" w:hanging="567"/>
        <w:rPr>
          <w:rFonts w:asciiTheme="majorHAnsi" w:hAnsiTheme="majorHAnsi" w:cstheme="majorHAnsi"/>
          <w:sz w:val="22"/>
          <w:szCs w:val="22"/>
        </w:rPr>
      </w:pPr>
    </w:p>
    <w:p w14:paraId="5A6B03F7" w14:textId="6C6A264D" w:rsidR="000179AF" w:rsidRDefault="007E50DB" w:rsidP="00DD4F32">
      <w:pPr>
        <w:numPr>
          <w:ilvl w:val="0"/>
          <w:numId w:val="11"/>
        </w:numPr>
        <w:spacing w:after="0" w:line="240" w:lineRule="auto"/>
        <w:ind w:left="567" w:hanging="567"/>
        <w:jc w:val="both"/>
        <w:rPr>
          <w:rFonts w:cstheme="minorHAnsi"/>
          <w:bCs/>
          <w:iCs/>
        </w:rPr>
      </w:pPr>
      <w:r>
        <w:rPr>
          <w:rFonts w:cstheme="minorHAnsi"/>
          <w:bCs/>
          <w:iCs/>
        </w:rPr>
        <w:t xml:space="preserve">The existing contract with FCC permits the proposed extension and equally, it is lawful to allow the contract to expire without extension and insource the waste service </w:t>
      </w:r>
      <w:r>
        <w:rPr>
          <w:rFonts w:cstheme="minorHAnsi"/>
          <w:bCs/>
          <w:iCs/>
        </w:rPr>
        <w:lastRenderedPageBreak/>
        <w:t xml:space="preserve">provision. What is the appropriate approach is for members to decide based upon the information provided within this report and the part 2 item containing confidential financial information. Members are reminded that value for money should be a prime </w:t>
      </w:r>
      <w:r w:rsidR="00C073C7">
        <w:rPr>
          <w:rFonts w:cstheme="minorHAnsi"/>
          <w:bCs/>
          <w:iCs/>
        </w:rPr>
        <w:t>consideration,</w:t>
      </w:r>
      <w:r>
        <w:rPr>
          <w:rFonts w:cstheme="minorHAnsi"/>
          <w:bCs/>
          <w:iCs/>
        </w:rPr>
        <w:t xml:space="preserve"> but this is not confined to monetary value.</w:t>
      </w:r>
    </w:p>
    <w:p w14:paraId="3F4C37A8" w14:textId="77777777" w:rsidR="00C073C7" w:rsidRDefault="00C073C7" w:rsidP="00C073C7">
      <w:pPr>
        <w:spacing w:after="0" w:line="240" w:lineRule="auto"/>
        <w:ind w:left="567"/>
        <w:jc w:val="both"/>
        <w:rPr>
          <w:rFonts w:cstheme="minorHAnsi"/>
          <w:bCs/>
          <w:iCs/>
        </w:rPr>
      </w:pPr>
    </w:p>
    <w:p w14:paraId="7C4C401C" w14:textId="578B8E5E" w:rsidR="007E50DB" w:rsidRPr="00883AC9" w:rsidRDefault="007E50DB" w:rsidP="00DD4F32">
      <w:pPr>
        <w:numPr>
          <w:ilvl w:val="0"/>
          <w:numId w:val="11"/>
        </w:numPr>
        <w:spacing w:after="0" w:line="240" w:lineRule="auto"/>
        <w:ind w:left="567" w:hanging="567"/>
        <w:jc w:val="both"/>
        <w:rPr>
          <w:rFonts w:cstheme="minorHAnsi"/>
          <w:bCs/>
          <w:iCs/>
        </w:rPr>
      </w:pPr>
      <w:r>
        <w:rPr>
          <w:rFonts w:cstheme="minorHAnsi"/>
          <w:bCs/>
          <w:iCs/>
        </w:rPr>
        <w:t xml:space="preserve">Members are asked to consider the risk summary </w:t>
      </w:r>
      <w:r w:rsidR="00C073C7">
        <w:rPr>
          <w:rFonts w:cstheme="minorHAnsi"/>
          <w:bCs/>
          <w:iCs/>
        </w:rPr>
        <w:t>in</w:t>
      </w:r>
      <w:r>
        <w:rPr>
          <w:rFonts w:cstheme="minorHAnsi"/>
          <w:bCs/>
          <w:iCs/>
        </w:rPr>
        <w:t xml:space="preserve"> making this decision to ensure they are satisfied that any risks connected to the preferred option can be properly managed.</w:t>
      </w:r>
    </w:p>
    <w:p w14:paraId="42E7BBFD" w14:textId="39A55134" w:rsidR="00C577B9" w:rsidRDefault="00C577B9" w:rsidP="00474644">
      <w:pPr>
        <w:spacing w:after="0" w:line="240" w:lineRule="auto"/>
        <w:rPr>
          <w:rStyle w:val="Heading2Char"/>
          <w:rFonts w:asciiTheme="majorHAnsi" w:eastAsiaTheme="minorHAnsi" w:hAnsiTheme="majorHAnsi" w:cstheme="majorHAnsi"/>
          <w:sz w:val="22"/>
          <w:szCs w:val="22"/>
        </w:rPr>
      </w:pPr>
    </w:p>
    <w:p w14:paraId="162914E1" w14:textId="77777777" w:rsidR="00A33CD1" w:rsidRDefault="00A33CD1" w:rsidP="00474644">
      <w:pPr>
        <w:spacing w:after="0" w:line="240" w:lineRule="auto"/>
        <w:rPr>
          <w:rStyle w:val="Heading2Char"/>
          <w:rFonts w:asciiTheme="majorHAnsi" w:eastAsiaTheme="minorHAnsi" w:hAnsiTheme="majorHAnsi" w:cstheme="majorHAnsi"/>
          <w:sz w:val="22"/>
          <w:szCs w:val="22"/>
        </w:rPr>
      </w:pPr>
    </w:p>
    <w:p w14:paraId="5A6B03F9" w14:textId="7C4D7754" w:rsidR="000179AF" w:rsidRPr="00D1305C" w:rsidRDefault="004A00F8" w:rsidP="00474644">
      <w:pPr>
        <w:spacing w:after="0" w:line="240" w:lineRule="auto"/>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r w:rsidRPr="00D1305C">
        <w:rPr>
          <w:rFonts w:eastAsia="Times New Roman" w:cstheme="minorHAnsi"/>
          <w:bCs/>
          <w:color w:val="000000" w:themeColor="text1"/>
          <w:kern w:val="36"/>
          <w:lang w:eastAsia="en-GB"/>
        </w:rPr>
        <w:t>(or There are no background papers to this report)</w:t>
      </w:r>
    </w:p>
    <w:p w14:paraId="43E3269F" w14:textId="4112BF2D" w:rsidR="00C577B9" w:rsidRDefault="00C577B9" w:rsidP="00474644">
      <w:pPr>
        <w:pStyle w:val="Heading2"/>
        <w:spacing w:before="0" w:beforeAutospacing="0" w:after="0" w:afterAutospacing="0"/>
        <w:rPr>
          <w:rFonts w:asciiTheme="majorHAnsi" w:hAnsiTheme="majorHAnsi" w:cstheme="majorHAnsi"/>
          <w:sz w:val="22"/>
          <w:szCs w:val="22"/>
        </w:rPr>
      </w:pPr>
    </w:p>
    <w:p w14:paraId="073CE71C" w14:textId="77777777" w:rsidR="00A33CD1" w:rsidRDefault="00A33CD1" w:rsidP="00474644">
      <w:pPr>
        <w:pStyle w:val="Heading2"/>
        <w:spacing w:before="0" w:beforeAutospacing="0" w:after="0" w:afterAutospacing="0"/>
        <w:rPr>
          <w:rFonts w:asciiTheme="majorHAnsi" w:hAnsiTheme="majorHAnsi" w:cstheme="majorHAnsi"/>
          <w:sz w:val="22"/>
          <w:szCs w:val="22"/>
        </w:rPr>
      </w:pPr>
    </w:p>
    <w:p w14:paraId="54CB2EBF" w14:textId="6C9D84A7" w:rsidR="00C577B9" w:rsidRDefault="004A00F8" w:rsidP="00474644">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 xml:space="preserve">Appendices </w:t>
      </w:r>
    </w:p>
    <w:p w14:paraId="71F6EC7B" w14:textId="77777777" w:rsidR="00DD4F32" w:rsidRPr="00DD4F32" w:rsidRDefault="00DD4F32" w:rsidP="00474644">
      <w:pPr>
        <w:pStyle w:val="Heading2"/>
        <w:spacing w:before="0" w:beforeAutospacing="0" w:after="0" w:afterAutospacing="0"/>
        <w:rPr>
          <w:rFonts w:asciiTheme="majorHAnsi" w:hAnsiTheme="majorHAnsi" w:cstheme="majorHAnsi"/>
          <w:sz w:val="22"/>
          <w:szCs w:val="22"/>
        </w:rPr>
      </w:pPr>
    </w:p>
    <w:p w14:paraId="6E765640" w14:textId="7165F8F9" w:rsidR="00C577B9" w:rsidRPr="00341E5B" w:rsidRDefault="00C577B9" w:rsidP="00DD4F32">
      <w:pPr>
        <w:pStyle w:val="ListParagraph"/>
        <w:numPr>
          <w:ilvl w:val="0"/>
          <w:numId w:val="11"/>
        </w:numPr>
        <w:spacing w:after="0" w:line="240" w:lineRule="auto"/>
        <w:ind w:left="567" w:hanging="567"/>
        <w:rPr>
          <w:bCs/>
        </w:rPr>
      </w:pPr>
      <w:r w:rsidRPr="00A33CD1">
        <w:rPr>
          <w:rStyle w:val="Strong"/>
        </w:rPr>
        <w:t>Appendix A</w:t>
      </w:r>
      <w:r w:rsidR="001E164F" w:rsidRPr="00A33CD1">
        <w:rPr>
          <w:rStyle w:val="Strong"/>
        </w:rPr>
        <w:t>:</w:t>
      </w:r>
      <w:r w:rsidR="00341E5B" w:rsidRPr="00341E5B">
        <w:rPr>
          <w:rStyle w:val="Strong"/>
          <w:b w:val="0"/>
          <w:bCs w:val="0"/>
        </w:rPr>
        <w:t xml:space="preserve"> </w:t>
      </w:r>
      <w:r w:rsidR="00341E5B" w:rsidRPr="00341E5B">
        <w:t>Summary Key Risk Considerations</w:t>
      </w:r>
    </w:p>
    <w:p w14:paraId="700D55A0" w14:textId="77777777" w:rsidR="00341E5B" w:rsidRPr="00341E5B" w:rsidRDefault="00341E5B" w:rsidP="00341E5B">
      <w:pPr>
        <w:pStyle w:val="ListParagraph"/>
        <w:spacing w:after="0" w:line="240" w:lineRule="auto"/>
        <w:ind w:left="567"/>
        <w:rPr>
          <w:rStyle w:val="Strong"/>
          <w:b w:val="0"/>
        </w:rPr>
      </w:pPr>
    </w:p>
    <w:p w14:paraId="4CD7C185" w14:textId="7FAC2275" w:rsidR="00C577B9" w:rsidRPr="00341E5B" w:rsidRDefault="00C577B9" w:rsidP="00DD4F32">
      <w:pPr>
        <w:pStyle w:val="ListParagraph"/>
        <w:numPr>
          <w:ilvl w:val="0"/>
          <w:numId w:val="11"/>
        </w:numPr>
        <w:spacing w:after="0" w:line="240" w:lineRule="auto"/>
        <w:ind w:left="567" w:hanging="567"/>
        <w:rPr>
          <w:rStyle w:val="Strong"/>
          <w:b w:val="0"/>
          <w:bCs w:val="0"/>
        </w:rPr>
      </w:pPr>
      <w:r w:rsidRPr="00A33CD1">
        <w:rPr>
          <w:rStyle w:val="Strong"/>
        </w:rPr>
        <w:t>Appendix B</w:t>
      </w:r>
      <w:r w:rsidR="001E164F" w:rsidRPr="00341E5B">
        <w:rPr>
          <w:rStyle w:val="Strong"/>
          <w:b w:val="0"/>
          <w:bCs w:val="0"/>
        </w:rPr>
        <w:t>:</w:t>
      </w:r>
      <w:r w:rsidR="00341E5B" w:rsidRPr="00341E5B">
        <w:rPr>
          <w:rStyle w:val="Strong"/>
          <w:b w:val="0"/>
          <w:bCs w:val="0"/>
        </w:rPr>
        <w:t xml:space="preserve"> </w:t>
      </w:r>
      <w:r w:rsidR="00A822BE" w:rsidRPr="00341E5B">
        <w:rPr>
          <w:rStyle w:val="Strong"/>
          <w:b w:val="0"/>
          <w:bCs w:val="0"/>
        </w:rPr>
        <w:t>Commercial/ Financial Profile</w:t>
      </w:r>
      <w:r w:rsidR="00F93285">
        <w:rPr>
          <w:rStyle w:val="Strong"/>
          <w:b w:val="0"/>
          <w:bCs w:val="0"/>
        </w:rPr>
        <w:t xml:space="preserve"> </w:t>
      </w:r>
      <w:r w:rsidR="00A822BE" w:rsidRPr="00341E5B">
        <w:rPr>
          <w:rStyle w:val="Strong"/>
          <w:b w:val="0"/>
          <w:bCs w:val="0"/>
        </w:rPr>
        <w:t xml:space="preserve">&amp; Associated Correspondence </w:t>
      </w:r>
      <w:r w:rsidR="00F93285">
        <w:rPr>
          <w:rStyle w:val="Strong"/>
          <w:b w:val="0"/>
          <w:bCs w:val="0"/>
        </w:rPr>
        <w:t>(</w:t>
      </w:r>
      <w:r w:rsidR="00A33CD1">
        <w:rPr>
          <w:rStyle w:val="Strong"/>
          <w:b w:val="0"/>
          <w:bCs w:val="0"/>
        </w:rPr>
        <w:t>Part 2</w:t>
      </w:r>
      <w:r w:rsidR="00F93285">
        <w:rPr>
          <w:rStyle w:val="Strong"/>
          <w:b w:val="0"/>
          <w:bCs w:val="0"/>
        </w:rPr>
        <w:t>)</w:t>
      </w:r>
    </w:p>
    <w:p w14:paraId="0C27F74B" w14:textId="77777777" w:rsidR="00C577B9" w:rsidRPr="00E7691B" w:rsidRDefault="00C577B9" w:rsidP="00474644">
      <w:pPr>
        <w:spacing w:after="0" w:line="240" w:lineRule="auto"/>
        <w:jc w:val="both"/>
      </w:pPr>
    </w:p>
    <w:p w14:paraId="5A6B03FF" w14:textId="77777777" w:rsidR="00D4431F" w:rsidRPr="00D4431F" w:rsidRDefault="00C86482" w:rsidP="00474644">
      <w:pPr>
        <w:spacing w:after="0"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228"/>
        <w:gridCol w:w="1492"/>
        <w:gridCol w:w="1801"/>
      </w:tblGrid>
      <w:tr w:rsidR="00A972E9" w14:paraId="5A6B0404" w14:textId="77777777" w:rsidTr="004C5E35">
        <w:tc>
          <w:tcPr>
            <w:tcW w:w="2155" w:type="dxa"/>
            <w:shd w:val="clear" w:color="auto" w:fill="auto"/>
          </w:tcPr>
          <w:p w14:paraId="5A6B0400" w14:textId="77777777" w:rsidR="00D4431F" w:rsidRPr="00D4431F" w:rsidRDefault="004A00F8" w:rsidP="00DD4F32">
            <w:pPr>
              <w:spacing w:before="120" w:after="120" w:line="240" w:lineRule="auto"/>
              <w:jc w:val="both"/>
              <w:rPr>
                <w:rFonts w:cstheme="minorHAnsi"/>
                <w:bCs/>
              </w:rPr>
            </w:pPr>
            <w:r w:rsidRPr="00D4431F">
              <w:rPr>
                <w:rFonts w:cstheme="minorHAnsi"/>
                <w:bCs/>
              </w:rPr>
              <w:t>Report Author:</w:t>
            </w:r>
          </w:p>
        </w:tc>
        <w:tc>
          <w:tcPr>
            <w:tcW w:w="3228" w:type="dxa"/>
          </w:tcPr>
          <w:p w14:paraId="5A6B0401" w14:textId="77777777" w:rsidR="00D4431F" w:rsidRPr="00D4431F" w:rsidRDefault="004A00F8" w:rsidP="00DD4F32">
            <w:pPr>
              <w:spacing w:before="120" w:after="120" w:line="240" w:lineRule="auto"/>
              <w:jc w:val="both"/>
              <w:rPr>
                <w:rFonts w:cstheme="minorHAnsi"/>
                <w:bCs/>
              </w:rPr>
            </w:pPr>
            <w:r w:rsidRPr="00D4431F">
              <w:rPr>
                <w:rFonts w:cstheme="minorHAnsi"/>
                <w:bCs/>
              </w:rPr>
              <w:t>Email:</w:t>
            </w:r>
          </w:p>
        </w:tc>
        <w:tc>
          <w:tcPr>
            <w:tcW w:w="1492" w:type="dxa"/>
            <w:shd w:val="clear" w:color="auto" w:fill="auto"/>
          </w:tcPr>
          <w:p w14:paraId="5A6B0402" w14:textId="77777777" w:rsidR="00D4431F" w:rsidRPr="00D4431F" w:rsidRDefault="004A00F8" w:rsidP="00DD4F32">
            <w:pPr>
              <w:spacing w:before="120" w:after="120" w:line="240" w:lineRule="auto"/>
              <w:jc w:val="both"/>
              <w:rPr>
                <w:rFonts w:cstheme="minorHAnsi"/>
                <w:bCs/>
              </w:rPr>
            </w:pPr>
            <w:r w:rsidRPr="00D4431F">
              <w:rPr>
                <w:rFonts w:cstheme="minorHAnsi"/>
                <w:bCs/>
              </w:rPr>
              <w:t>Telephone:</w:t>
            </w:r>
          </w:p>
        </w:tc>
        <w:tc>
          <w:tcPr>
            <w:tcW w:w="1801" w:type="dxa"/>
            <w:shd w:val="clear" w:color="auto" w:fill="auto"/>
          </w:tcPr>
          <w:p w14:paraId="5A6B0403" w14:textId="77777777" w:rsidR="00D4431F" w:rsidRPr="00D4431F" w:rsidRDefault="004A00F8" w:rsidP="00DD4F32">
            <w:pPr>
              <w:spacing w:before="120" w:after="120" w:line="240" w:lineRule="auto"/>
              <w:jc w:val="both"/>
              <w:rPr>
                <w:rFonts w:cstheme="minorHAnsi"/>
                <w:bCs/>
              </w:rPr>
            </w:pPr>
            <w:r w:rsidRPr="00D4431F">
              <w:rPr>
                <w:rFonts w:cstheme="minorHAnsi"/>
                <w:bCs/>
              </w:rPr>
              <w:t>Date:</w:t>
            </w:r>
          </w:p>
        </w:tc>
      </w:tr>
      <w:tr w:rsidR="00A972E9" w14:paraId="5A6B0409" w14:textId="77777777" w:rsidTr="004C5E35">
        <w:tc>
          <w:tcPr>
            <w:tcW w:w="2155" w:type="dxa"/>
            <w:shd w:val="clear" w:color="auto" w:fill="auto"/>
          </w:tcPr>
          <w:p w14:paraId="5A6B0405" w14:textId="4B2F06B8" w:rsidR="00D4431F" w:rsidRPr="00D4431F" w:rsidRDefault="00C577B9" w:rsidP="00DD4F32">
            <w:pPr>
              <w:spacing w:before="120" w:after="120" w:line="240" w:lineRule="auto"/>
              <w:jc w:val="both"/>
              <w:rPr>
                <w:rFonts w:cstheme="minorHAnsi"/>
                <w:bCs/>
              </w:rPr>
            </w:pPr>
            <w:r>
              <w:rPr>
                <w:rFonts w:cstheme="minorHAnsi"/>
                <w:bCs/>
              </w:rPr>
              <w:t>Asim Khan</w:t>
            </w:r>
          </w:p>
        </w:tc>
        <w:tc>
          <w:tcPr>
            <w:tcW w:w="3228" w:type="dxa"/>
          </w:tcPr>
          <w:p w14:paraId="5A6B0406" w14:textId="51B96B7E" w:rsidR="00D4431F" w:rsidRPr="00D4431F" w:rsidRDefault="004A00F8" w:rsidP="00DD4F32">
            <w:pPr>
              <w:spacing w:before="120" w:after="120"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sidR="00C577B9">
              <w:rPr>
                <w:rFonts w:cstheme="minorHAnsi"/>
                <w:bCs/>
              </w:rPr>
              <w:t>asim.khan</w:t>
            </w:r>
            <w:r>
              <w:rPr>
                <w:rFonts w:cstheme="minorHAnsi"/>
                <w:bCs/>
              </w:rPr>
              <w:t>@southribble.gov.uk</w:t>
            </w:r>
            <w:r>
              <w:rPr>
                <w:rFonts w:cstheme="minorHAnsi"/>
                <w:bCs/>
              </w:rPr>
              <w:fldChar w:fldCharType="end"/>
            </w:r>
          </w:p>
        </w:tc>
        <w:tc>
          <w:tcPr>
            <w:tcW w:w="1492" w:type="dxa"/>
            <w:shd w:val="clear" w:color="auto" w:fill="auto"/>
          </w:tcPr>
          <w:p w14:paraId="5A6B0407" w14:textId="033B13E1" w:rsidR="00D4431F" w:rsidRPr="00D4431F" w:rsidRDefault="00C86482" w:rsidP="00DD4F32">
            <w:pPr>
              <w:spacing w:before="120" w:after="120" w:line="240" w:lineRule="auto"/>
              <w:jc w:val="both"/>
              <w:rPr>
                <w:rFonts w:cstheme="minorHAnsi"/>
                <w:bCs/>
              </w:rPr>
            </w:pPr>
          </w:p>
        </w:tc>
        <w:tc>
          <w:tcPr>
            <w:tcW w:w="1801" w:type="dxa"/>
            <w:shd w:val="clear" w:color="auto" w:fill="auto"/>
          </w:tcPr>
          <w:p w14:paraId="5A6B0408" w14:textId="2B01E8AC" w:rsidR="00D4431F" w:rsidRPr="00D4431F" w:rsidRDefault="00C577B9" w:rsidP="00DD4F32">
            <w:pPr>
              <w:spacing w:before="120" w:after="120" w:line="240" w:lineRule="auto"/>
              <w:jc w:val="both"/>
              <w:rPr>
                <w:rFonts w:cstheme="minorHAnsi"/>
                <w:bCs/>
              </w:rPr>
            </w:pPr>
            <w:r>
              <w:rPr>
                <w:rFonts w:cstheme="minorHAnsi"/>
                <w:bCs/>
              </w:rPr>
              <w:t>30 March 2022</w:t>
            </w:r>
          </w:p>
        </w:tc>
      </w:tr>
    </w:tbl>
    <w:p w14:paraId="5A6B040A" w14:textId="463310A4" w:rsidR="00DD4F32" w:rsidRDefault="00DD4F32" w:rsidP="00474644">
      <w:pPr>
        <w:spacing w:after="0" w:line="240" w:lineRule="auto"/>
        <w:rPr>
          <w:rFonts w:cstheme="minorHAnsi"/>
          <w:bCs/>
          <w:color w:val="000000" w:themeColor="text1"/>
          <w:lang w:val="en-US"/>
        </w:rPr>
      </w:pPr>
    </w:p>
    <w:p w14:paraId="30122B10" w14:textId="41673800" w:rsidR="00DD4F32" w:rsidRDefault="00DD4F32">
      <w:pPr>
        <w:rPr>
          <w:rFonts w:cstheme="minorHAnsi"/>
          <w:bCs/>
          <w:color w:val="000000" w:themeColor="text1"/>
          <w:lang w:val="en-US"/>
        </w:rPr>
      </w:pPr>
    </w:p>
    <w:p w14:paraId="1FEC257F" w14:textId="77777777" w:rsidR="009543A1" w:rsidRDefault="009543A1" w:rsidP="00474644">
      <w:pPr>
        <w:spacing w:after="0" w:line="240" w:lineRule="auto"/>
        <w:rPr>
          <w:rFonts w:cstheme="minorHAnsi"/>
          <w:bCs/>
          <w:color w:val="000000" w:themeColor="text1"/>
          <w:lang w:val="en-US"/>
        </w:rPr>
        <w:sectPr w:rsidR="009543A1" w:rsidSect="00D443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2FDC410D" w14:textId="39732000" w:rsidR="009543A1" w:rsidRDefault="009543A1" w:rsidP="009543A1">
      <w:pPr>
        <w:spacing w:after="0" w:line="240" w:lineRule="auto"/>
        <w:rPr>
          <w:rFonts w:ascii="Arial" w:hAnsi="Arial" w:cs="Arial"/>
          <w:b/>
          <w:bCs/>
        </w:rPr>
      </w:pPr>
      <w:r>
        <w:rPr>
          <w:rFonts w:ascii="Arial" w:hAnsi="Arial" w:cs="Arial"/>
          <w:b/>
          <w:bCs/>
        </w:rPr>
        <w:lastRenderedPageBreak/>
        <w:t xml:space="preserve">Appendix A – </w:t>
      </w:r>
      <w:bookmarkStart w:id="9" w:name="_Hlk100219106"/>
      <w:r w:rsidR="00133BBF">
        <w:rPr>
          <w:rFonts w:ascii="Arial" w:hAnsi="Arial" w:cs="Arial"/>
          <w:b/>
          <w:bCs/>
        </w:rPr>
        <w:t xml:space="preserve">Summary Key Risk Considerations </w:t>
      </w:r>
      <w:bookmarkEnd w:id="9"/>
    </w:p>
    <w:p w14:paraId="2FB85C87" w14:textId="77777777" w:rsidR="009543A1" w:rsidRPr="009543A1" w:rsidRDefault="009543A1" w:rsidP="009543A1">
      <w:pPr>
        <w:rPr>
          <w:sz w:val="6"/>
          <w:szCs w:val="6"/>
        </w:rPr>
      </w:pPr>
    </w:p>
    <w:tbl>
      <w:tblPr>
        <w:tblW w:w="13948" w:type="dxa"/>
        <w:tblCellMar>
          <w:left w:w="10" w:type="dxa"/>
          <w:right w:w="10" w:type="dxa"/>
        </w:tblCellMar>
        <w:tblLook w:val="04A0" w:firstRow="1" w:lastRow="0" w:firstColumn="1" w:lastColumn="0" w:noHBand="0" w:noVBand="1"/>
      </w:tblPr>
      <w:tblGrid>
        <w:gridCol w:w="2789"/>
        <w:gridCol w:w="5579"/>
        <w:gridCol w:w="5580"/>
      </w:tblGrid>
      <w:tr w:rsidR="009543A1" w14:paraId="41090B0E" w14:textId="77777777" w:rsidTr="009543A1">
        <w:trPr>
          <w:tblHeader/>
        </w:trPr>
        <w:tc>
          <w:tcPr>
            <w:tcW w:w="278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EC2617D" w14:textId="61D03CBB" w:rsidR="009543A1" w:rsidRPr="00C477B3" w:rsidRDefault="00C477B3" w:rsidP="00C477B3">
            <w:pPr>
              <w:spacing w:before="120" w:after="120" w:line="240" w:lineRule="auto"/>
              <w:rPr>
                <w:rFonts w:ascii="Arial" w:hAnsi="Arial" w:cs="Arial"/>
                <w:b/>
                <w:bCs/>
              </w:rPr>
            </w:pPr>
            <w:r>
              <w:rPr>
                <w:rFonts w:ascii="Arial" w:hAnsi="Arial" w:cs="Arial"/>
                <w:b/>
                <w:bCs/>
              </w:rPr>
              <w:t>Option</w:t>
            </w:r>
          </w:p>
        </w:tc>
        <w:tc>
          <w:tcPr>
            <w:tcW w:w="557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222C5F7" w14:textId="6FA1CE17" w:rsidR="009543A1" w:rsidRPr="000805C9" w:rsidRDefault="00E80BC0" w:rsidP="009543A1">
            <w:pPr>
              <w:spacing w:before="120" w:after="120" w:line="240" w:lineRule="auto"/>
              <w:jc w:val="center"/>
              <w:rPr>
                <w:rFonts w:ascii="Arial" w:hAnsi="Arial" w:cs="Arial"/>
                <w:b/>
                <w:color w:val="404040" w:themeColor="text1" w:themeTint="BF"/>
              </w:rPr>
            </w:pPr>
            <w:r w:rsidRPr="000805C9">
              <w:rPr>
                <w:rFonts w:ascii="Arial" w:hAnsi="Arial" w:cs="Arial"/>
                <w:b/>
                <w:color w:val="404040" w:themeColor="text1" w:themeTint="BF"/>
              </w:rPr>
              <w:t>A</w:t>
            </w:r>
          </w:p>
        </w:tc>
        <w:tc>
          <w:tcPr>
            <w:tcW w:w="558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5B114821" w14:textId="612510CA" w:rsidR="009543A1" w:rsidRPr="000805C9" w:rsidRDefault="00E80BC0" w:rsidP="009543A1">
            <w:pPr>
              <w:spacing w:before="120" w:after="120" w:line="240" w:lineRule="auto"/>
              <w:jc w:val="center"/>
              <w:rPr>
                <w:rFonts w:ascii="Arial" w:hAnsi="Arial" w:cs="Arial"/>
                <w:b/>
                <w:color w:val="404040" w:themeColor="text1" w:themeTint="BF"/>
              </w:rPr>
            </w:pPr>
            <w:r w:rsidRPr="000805C9">
              <w:rPr>
                <w:rFonts w:ascii="Arial" w:hAnsi="Arial" w:cs="Arial"/>
                <w:b/>
                <w:color w:val="404040" w:themeColor="text1" w:themeTint="BF"/>
              </w:rPr>
              <w:t>B</w:t>
            </w:r>
          </w:p>
        </w:tc>
      </w:tr>
      <w:tr w:rsidR="009543A1" w14:paraId="5FA26557" w14:textId="77777777" w:rsidTr="00E94536">
        <w:tc>
          <w:tcPr>
            <w:tcW w:w="278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BD872DC" w14:textId="77777777" w:rsidR="00164344" w:rsidRPr="000805C9" w:rsidRDefault="00164344" w:rsidP="00E94536">
            <w:pPr>
              <w:spacing w:after="0" w:line="240" w:lineRule="auto"/>
              <w:rPr>
                <w:rFonts w:ascii="Arial" w:hAnsi="Arial" w:cs="Arial"/>
                <w:b/>
                <w:color w:val="404040" w:themeColor="text1" w:themeTint="BF"/>
              </w:rPr>
            </w:pPr>
          </w:p>
          <w:p w14:paraId="12F9F599" w14:textId="07DBF1D0" w:rsidR="009543A1" w:rsidRPr="000805C9" w:rsidRDefault="009543A1" w:rsidP="00E94536">
            <w:pPr>
              <w:spacing w:after="0" w:line="240" w:lineRule="auto"/>
              <w:rPr>
                <w:rFonts w:ascii="Arial" w:hAnsi="Arial" w:cs="Arial"/>
                <w:b/>
                <w:color w:val="404040" w:themeColor="text1" w:themeTint="BF"/>
              </w:rPr>
            </w:pPr>
            <w:r w:rsidRPr="000805C9">
              <w:rPr>
                <w:rFonts w:ascii="Arial" w:hAnsi="Arial" w:cs="Arial"/>
                <w:b/>
                <w:color w:val="404040" w:themeColor="text1" w:themeTint="BF"/>
              </w:rPr>
              <w:t>SERVICE OPTIONS</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3532F" w14:textId="77777777" w:rsidR="00164344" w:rsidRDefault="00164344" w:rsidP="000805C9">
            <w:pPr>
              <w:spacing w:after="0" w:line="240" w:lineRule="auto"/>
              <w:jc w:val="center"/>
              <w:rPr>
                <w:rFonts w:ascii="Arial" w:hAnsi="Arial" w:cs="Arial"/>
                <w:bCs/>
                <w:color w:val="FF0000"/>
              </w:rPr>
            </w:pPr>
          </w:p>
          <w:p w14:paraId="4C6C9A14" w14:textId="4D56A941" w:rsidR="00C07BC3" w:rsidRDefault="00E80BC0" w:rsidP="000805C9">
            <w:pPr>
              <w:spacing w:after="0" w:line="240" w:lineRule="auto"/>
              <w:jc w:val="center"/>
              <w:rPr>
                <w:rFonts w:ascii="Arial" w:hAnsi="Arial" w:cs="Arial"/>
                <w:b/>
              </w:rPr>
            </w:pPr>
            <w:r w:rsidRPr="00343139">
              <w:rPr>
                <w:rFonts w:ascii="Arial" w:hAnsi="Arial" w:cs="Arial"/>
                <w:bCs/>
                <w:color w:val="FF0000"/>
              </w:rPr>
              <w:t>OUTSOURCED</w:t>
            </w:r>
            <w:r w:rsidDel="00E80BC0">
              <w:rPr>
                <w:rFonts w:ascii="Arial" w:hAnsi="Arial" w:cs="Arial"/>
                <w:b/>
              </w:rPr>
              <w:t xml:space="preserve"> </w:t>
            </w:r>
          </w:p>
          <w:p w14:paraId="7FFCBD98" w14:textId="77777777" w:rsidR="009543A1" w:rsidRDefault="009543A1" w:rsidP="000805C9">
            <w:pPr>
              <w:spacing w:after="0" w:line="240" w:lineRule="auto"/>
              <w:jc w:val="center"/>
              <w:rPr>
                <w:rFonts w:ascii="Arial" w:hAnsi="Arial" w:cs="Arial"/>
                <w:b/>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F430B" w14:textId="77777777" w:rsidR="00164344" w:rsidRDefault="00164344" w:rsidP="000805C9">
            <w:pPr>
              <w:spacing w:after="0" w:line="240" w:lineRule="auto"/>
              <w:jc w:val="center"/>
              <w:rPr>
                <w:rFonts w:ascii="Arial" w:hAnsi="Arial" w:cs="Arial"/>
                <w:bCs/>
                <w:color w:val="FF0000"/>
              </w:rPr>
            </w:pPr>
          </w:p>
          <w:p w14:paraId="1E02772B" w14:textId="10A7EE12" w:rsidR="009543A1" w:rsidRDefault="00E80BC0" w:rsidP="000805C9">
            <w:pPr>
              <w:spacing w:after="0" w:line="240" w:lineRule="auto"/>
              <w:jc w:val="center"/>
              <w:rPr>
                <w:rFonts w:ascii="Arial" w:hAnsi="Arial" w:cs="Arial"/>
                <w:b/>
              </w:rPr>
            </w:pPr>
            <w:r>
              <w:rPr>
                <w:rFonts w:ascii="Arial" w:hAnsi="Arial" w:cs="Arial"/>
                <w:bCs/>
                <w:color w:val="FF0000"/>
              </w:rPr>
              <w:t>IN</w:t>
            </w:r>
            <w:r w:rsidRPr="00343139">
              <w:rPr>
                <w:rFonts w:ascii="Arial" w:hAnsi="Arial" w:cs="Arial"/>
                <w:bCs/>
                <w:color w:val="FF0000"/>
              </w:rPr>
              <w:t>SOURCED</w:t>
            </w:r>
            <w:r w:rsidDel="00E80BC0">
              <w:rPr>
                <w:rFonts w:ascii="Arial" w:hAnsi="Arial" w:cs="Arial"/>
                <w:b/>
              </w:rPr>
              <w:t xml:space="preserve"> </w:t>
            </w:r>
          </w:p>
        </w:tc>
      </w:tr>
      <w:tr w:rsidR="000777A2" w:rsidRPr="000805C9" w14:paraId="00B9B3EB" w14:textId="77777777" w:rsidTr="00E94536">
        <w:tc>
          <w:tcPr>
            <w:tcW w:w="278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416A7B3" w14:textId="77777777" w:rsidR="009543A1" w:rsidRPr="000805C9" w:rsidRDefault="009543A1" w:rsidP="00E94536">
            <w:pPr>
              <w:spacing w:after="0" w:line="240" w:lineRule="auto"/>
              <w:rPr>
                <w:rFonts w:ascii="Arial" w:hAnsi="Arial" w:cs="Arial"/>
                <w:b/>
                <w:color w:val="404040" w:themeColor="text1" w:themeTint="BF"/>
              </w:rPr>
            </w:pPr>
          </w:p>
          <w:p w14:paraId="242C69DA" w14:textId="77777777" w:rsidR="009543A1" w:rsidRPr="000805C9" w:rsidRDefault="009543A1" w:rsidP="00E94536">
            <w:pPr>
              <w:spacing w:after="0" w:line="240" w:lineRule="auto"/>
              <w:rPr>
                <w:rFonts w:ascii="Arial" w:hAnsi="Arial" w:cs="Arial"/>
                <w:b/>
                <w:color w:val="404040" w:themeColor="text1" w:themeTint="BF"/>
              </w:rPr>
            </w:pPr>
            <w:r w:rsidRPr="000805C9">
              <w:rPr>
                <w:rFonts w:ascii="Arial" w:hAnsi="Arial" w:cs="Arial"/>
                <w:b/>
                <w:color w:val="404040" w:themeColor="text1" w:themeTint="BF"/>
              </w:rPr>
              <w:t xml:space="preserve">Performance </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5925B" w14:textId="77777777" w:rsidR="009543A1" w:rsidRPr="000805C9" w:rsidRDefault="009543A1" w:rsidP="00E94536">
            <w:pPr>
              <w:spacing w:after="0" w:line="240" w:lineRule="auto"/>
              <w:rPr>
                <w:rFonts w:ascii="Arial" w:hAnsi="Arial" w:cs="Arial"/>
                <w:color w:val="404040" w:themeColor="text1" w:themeTint="BF"/>
              </w:rPr>
            </w:pPr>
          </w:p>
          <w:p w14:paraId="402C95CF"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FCC’s contract performance has generally been good and was maintained well throughout Covid pandemic.  </w:t>
            </w:r>
          </w:p>
          <w:p w14:paraId="097BFD7F" w14:textId="77777777" w:rsidR="009543A1" w:rsidRPr="000805C9" w:rsidRDefault="009543A1" w:rsidP="00E94536">
            <w:pPr>
              <w:spacing w:after="0" w:line="240" w:lineRule="auto"/>
              <w:jc w:val="both"/>
              <w:rPr>
                <w:rFonts w:ascii="Arial" w:hAnsi="Arial" w:cs="Arial"/>
                <w:color w:val="404040" w:themeColor="text1" w:themeTint="BF"/>
              </w:rPr>
            </w:pPr>
          </w:p>
          <w:p w14:paraId="74B895B3" w14:textId="77777777" w:rsidR="009543A1" w:rsidRPr="000805C9" w:rsidRDefault="009543A1" w:rsidP="00E94536">
            <w:pPr>
              <w:spacing w:after="0" w:line="240" w:lineRule="auto"/>
              <w:jc w:val="both"/>
              <w:rPr>
                <w:rFonts w:ascii="Arial" w:hAnsi="Arial" w:cs="Arial"/>
                <w:color w:val="404040" w:themeColor="text1" w:themeTint="BF"/>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E671" w14:textId="77777777" w:rsidR="009543A1" w:rsidRPr="000805C9" w:rsidRDefault="009543A1" w:rsidP="00E94536">
            <w:pPr>
              <w:spacing w:after="0" w:line="240" w:lineRule="auto"/>
              <w:rPr>
                <w:rFonts w:ascii="Arial" w:hAnsi="Arial" w:cs="Arial"/>
                <w:color w:val="404040" w:themeColor="text1" w:themeTint="BF"/>
              </w:rPr>
            </w:pPr>
          </w:p>
          <w:p w14:paraId="75BC64F9" w14:textId="58D7FCF2"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Insourcing represents a significant change and carries a risk of impacting </w:t>
            </w:r>
            <w:r w:rsidR="00E2192D" w:rsidRPr="000805C9">
              <w:rPr>
                <w:rFonts w:ascii="Arial" w:hAnsi="Arial" w:cs="Arial"/>
                <w:color w:val="404040" w:themeColor="text1" w:themeTint="BF"/>
              </w:rPr>
              <w:t>performance;</w:t>
            </w:r>
            <w:r w:rsidRPr="000805C9">
              <w:rPr>
                <w:rFonts w:ascii="Arial" w:hAnsi="Arial" w:cs="Arial"/>
                <w:color w:val="404040" w:themeColor="text1" w:themeTint="BF"/>
              </w:rPr>
              <w:t xml:space="preserve"> </w:t>
            </w:r>
            <w:r w:rsidR="00E2192D" w:rsidRPr="000805C9">
              <w:rPr>
                <w:rFonts w:ascii="Arial" w:hAnsi="Arial" w:cs="Arial"/>
                <w:color w:val="404040" w:themeColor="text1" w:themeTint="BF"/>
              </w:rPr>
              <w:t>however,</w:t>
            </w:r>
            <w:r w:rsidRPr="000805C9">
              <w:rPr>
                <w:rFonts w:ascii="Arial" w:hAnsi="Arial" w:cs="Arial"/>
                <w:color w:val="404040" w:themeColor="text1" w:themeTint="BF"/>
              </w:rPr>
              <w:t xml:space="preserve"> the waste collection services will remain the same so adverse effects on performance are unlikely. </w:t>
            </w:r>
          </w:p>
          <w:p w14:paraId="16ACDD7D" w14:textId="77777777" w:rsidR="009543A1" w:rsidRPr="000805C9" w:rsidRDefault="009543A1" w:rsidP="00E94536">
            <w:pPr>
              <w:spacing w:after="0" w:line="240" w:lineRule="auto"/>
              <w:jc w:val="both"/>
              <w:rPr>
                <w:rFonts w:ascii="Arial" w:hAnsi="Arial" w:cs="Arial"/>
                <w:color w:val="404040" w:themeColor="text1" w:themeTint="BF"/>
              </w:rPr>
            </w:pPr>
          </w:p>
        </w:tc>
      </w:tr>
      <w:tr w:rsidR="000777A2" w:rsidRPr="000805C9" w14:paraId="5F020835" w14:textId="77777777" w:rsidTr="00E94536">
        <w:tc>
          <w:tcPr>
            <w:tcW w:w="278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F37F7FD" w14:textId="77777777" w:rsidR="009543A1" w:rsidRPr="000805C9" w:rsidRDefault="009543A1" w:rsidP="00E94536">
            <w:pPr>
              <w:spacing w:after="0" w:line="240" w:lineRule="auto"/>
              <w:jc w:val="both"/>
              <w:rPr>
                <w:color w:val="404040" w:themeColor="text1" w:themeTint="BF"/>
              </w:rPr>
            </w:pPr>
            <w:r w:rsidRPr="000805C9">
              <w:rPr>
                <w:rFonts w:ascii="Arial" w:hAnsi="Arial" w:cs="Arial"/>
                <w:b/>
                <w:bCs/>
                <w:color w:val="404040" w:themeColor="text1" w:themeTint="BF"/>
              </w:rPr>
              <w:t>Financial risk</w:t>
            </w:r>
            <w:r w:rsidRPr="000805C9">
              <w:rPr>
                <w:rFonts w:ascii="Arial" w:hAnsi="Arial" w:cs="Arial"/>
                <w:color w:val="404040" w:themeColor="text1" w:themeTint="BF"/>
              </w:rPr>
              <w:t xml:space="preserve"> </w:t>
            </w:r>
          </w:p>
          <w:p w14:paraId="513198E6" w14:textId="77777777" w:rsidR="009543A1" w:rsidRPr="000805C9" w:rsidRDefault="009543A1" w:rsidP="00E94536">
            <w:pPr>
              <w:spacing w:after="0" w:line="240" w:lineRule="auto"/>
              <w:rPr>
                <w:rFonts w:ascii="Arial" w:hAnsi="Arial" w:cs="Arial"/>
                <w:b/>
                <w:color w:val="404040" w:themeColor="text1" w:themeTint="BF"/>
              </w:rPr>
            </w:pP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9BD3" w14:textId="710FA2EF" w:rsidR="009543A1" w:rsidRPr="000805C9" w:rsidRDefault="009543A1" w:rsidP="00E94536">
            <w:pPr>
              <w:spacing w:after="0" w:line="240" w:lineRule="auto"/>
              <w:jc w:val="both"/>
              <w:rPr>
                <w:color w:val="404040" w:themeColor="text1" w:themeTint="BF"/>
              </w:rPr>
            </w:pPr>
            <w:r w:rsidRPr="000805C9">
              <w:rPr>
                <w:rFonts w:ascii="Arial" w:eastAsia="Times New Roman" w:hAnsi="Arial" w:cs="Arial"/>
                <w:color w:val="404040" w:themeColor="text1" w:themeTint="BF"/>
                <w:lang w:eastAsia="en-GB"/>
              </w:rPr>
              <w:t xml:space="preserve">An outsourced contract provides budget certainty due to fixed contract pricing, and </w:t>
            </w:r>
            <w:r w:rsidRPr="000805C9">
              <w:rPr>
                <w:rFonts w:ascii="Arial" w:hAnsi="Arial" w:cs="Arial"/>
                <w:color w:val="404040" w:themeColor="text1" w:themeTint="BF"/>
              </w:rPr>
              <w:t>more insulation against rising/</w:t>
            </w:r>
            <w:r w:rsidR="00BE3CA4">
              <w:rPr>
                <w:rFonts w:ascii="Arial" w:hAnsi="Arial" w:cs="Arial"/>
                <w:color w:val="404040" w:themeColor="text1" w:themeTint="BF"/>
              </w:rPr>
              <w:t xml:space="preserve"> u</w:t>
            </w:r>
            <w:r w:rsidRPr="000805C9">
              <w:rPr>
                <w:rFonts w:ascii="Arial" w:hAnsi="Arial" w:cs="Arial"/>
                <w:color w:val="404040" w:themeColor="text1" w:themeTint="BF"/>
              </w:rPr>
              <w:t xml:space="preserve">nforeseen costs than in-house service.  </w:t>
            </w:r>
          </w:p>
          <w:p w14:paraId="493DD98D" w14:textId="77777777" w:rsidR="009543A1" w:rsidRPr="000805C9" w:rsidRDefault="009543A1" w:rsidP="00E94536">
            <w:pPr>
              <w:spacing w:after="0" w:line="240" w:lineRule="auto"/>
              <w:jc w:val="both"/>
              <w:rPr>
                <w:rFonts w:ascii="Arial" w:hAnsi="Arial" w:cs="Arial"/>
                <w:color w:val="404040" w:themeColor="text1" w:themeTint="BF"/>
              </w:rPr>
            </w:pPr>
          </w:p>
          <w:p w14:paraId="64CFBF47" w14:textId="646BAE6F" w:rsidR="009543A1" w:rsidRPr="000805C9" w:rsidRDefault="00BE3CA4" w:rsidP="00E94536">
            <w:pPr>
              <w:spacing w:after="0" w:line="240" w:lineRule="auto"/>
              <w:jc w:val="both"/>
              <w:rPr>
                <w:rFonts w:ascii="Arial" w:hAnsi="Arial" w:cs="Arial"/>
                <w:color w:val="404040" w:themeColor="text1" w:themeTint="BF"/>
              </w:rPr>
            </w:pPr>
            <w:r>
              <w:rPr>
                <w:rFonts w:ascii="Arial" w:hAnsi="Arial" w:cs="Arial"/>
                <w:color w:val="404040" w:themeColor="text1" w:themeTint="BF"/>
              </w:rPr>
              <w:t>B</w:t>
            </w:r>
            <w:r w:rsidR="009543A1" w:rsidRPr="000805C9">
              <w:rPr>
                <w:rFonts w:ascii="Arial" w:hAnsi="Arial" w:cs="Arial"/>
                <w:color w:val="404040" w:themeColor="text1" w:themeTint="BF"/>
              </w:rPr>
              <w:t>ack-office management of the service including HR, payroll, IT, procurement, management, H&amp;S sits with contractor</w:t>
            </w:r>
          </w:p>
          <w:p w14:paraId="10E9E475" w14:textId="77777777" w:rsidR="009543A1" w:rsidRPr="000805C9" w:rsidRDefault="009543A1" w:rsidP="00E94536">
            <w:pPr>
              <w:spacing w:after="0" w:line="240" w:lineRule="auto"/>
              <w:rPr>
                <w:rFonts w:ascii="Arial" w:hAnsi="Arial" w:cs="Arial"/>
                <w:color w:val="404040" w:themeColor="text1" w:themeTint="BF"/>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E11ED"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There is no contractual control so costs may become inflated and creep up over time. </w:t>
            </w:r>
          </w:p>
          <w:p w14:paraId="47F7291B" w14:textId="77777777" w:rsidR="009543A1" w:rsidRPr="000805C9" w:rsidRDefault="009543A1" w:rsidP="00E94536">
            <w:pPr>
              <w:spacing w:after="0" w:line="240" w:lineRule="auto"/>
              <w:jc w:val="both"/>
              <w:rPr>
                <w:rFonts w:ascii="Arial" w:hAnsi="Arial" w:cs="Arial"/>
                <w:color w:val="404040" w:themeColor="text1" w:themeTint="BF"/>
              </w:rPr>
            </w:pPr>
          </w:p>
          <w:p w14:paraId="6FF0C8C6"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There are cost and resource implications for additional back-office management. </w:t>
            </w:r>
          </w:p>
          <w:p w14:paraId="2DEC583E" w14:textId="77777777" w:rsidR="009543A1" w:rsidRPr="000805C9" w:rsidRDefault="009543A1" w:rsidP="00E94536">
            <w:pPr>
              <w:spacing w:after="0" w:line="240" w:lineRule="auto"/>
              <w:jc w:val="both"/>
              <w:rPr>
                <w:rFonts w:ascii="Arial" w:hAnsi="Arial" w:cs="Arial"/>
                <w:color w:val="404040" w:themeColor="text1" w:themeTint="BF"/>
              </w:rPr>
            </w:pPr>
          </w:p>
        </w:tc>
      </w:tr>
      <w:tr w:rsidR="000777A2" w:rsidRPr="000805C9" w14:paraId="206AA661" w14:textId="77777777" w:rsidTr="00E94536">
        <w:tc>
          <w:tcPr>
            <w:tcW w:w="278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C01C73F" w14:textId="77777777" w:rsidR="009543A1" w:rsidRPr="000805C9" w:rsidRDefault="009543A1" w:rsidP="00E94536">
            <w:pPr>
              <w:spacing w:after="0" w:line="240" w:lineRule="auto"/>
              <w:rPr>
                <w:rFonts w:ascii="Arial" w:hAnsi="Arial" w:cs="Arial"/>
                <w:b/>
                <w:bCs/>
                <w:color w:val="404040" w:themeColor="text1" w:themeTint="BF"/>
              </w:rPr>
            </w:pPr>
            <w:r w:rsidRPr="000805C9">
              <w:rPr>
                <w:rFonts w:ascii="Arial" w:hAnsi="Arial" w:cs="Arial"/>
                <w:b/>
                <w:bCs/>
                <w:color w:val="404040" w:themeColor="text1" w:themeTint="BF"/>
              </w:rPr>
              <w:t>Operational and reputational risk</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5AE9B" w14:textId="120FB1DE" w:rsidR="009543A1" w:rsidRPr="000805C9" w:rsidRDefault="009543A1" w:rsidP="00E94536">
            <w:pPr>
              <w:pStyle w:val="Default"/>
              <w:jc w:val="both"/>
              <w:rPr>
                <w:color w:val="404040" w:themeColor="text1" w:themeTint="BF"/>
                <w:sz w:val="22"/>
                <w:szCs w:val="22"/>
              </w:rPr>
            </w:pPr>
            <w:r w:rsidRPr="000805C9">
              <w:rPr>
                <w:color w:val="404040" w:themeColor="text1" w:themeTint="BF"/>
                <w:sz w:val="22"/>
                <w:szCs w:val="22"/>
              </w:rPr>
              <w:t xml:space="preserve">With an outsourced service the council can rely upon a contractor with the relevant capability, </w:t>
            </w:r>
            <w:r w:rsidR="007E5F35" w:rsidRPr="000805C9">
              <w:rPr>
                <w:color w:val="404040" w:themeColor="text1" w:themeTint="BF"/>
                <w:sz w:val="22"/>
                <w:szCs w:val="22"/>
              </w:rPr>
              <w:t>experience,</w:t>
            </w:r>
            <w:r w:rsidRPr="000805C9">
              <w:rPr>
                <w:color w:val="404040" w:themeColor="text1" w:themeTint="BF"/>
                <w:sz w:val="22"/>
                <w:szCs w:val="22"/>
              </w:rPr>
              <w:t xml:space="preserve"> and contingencies to operate the services on its behalf, with contractual penalties for any service failure. </w:t>
            </w:r>
          </w:p>
          <w:p w14:paraId="7A1BA17B" w14:textId="77777777" w:rsidR="009543A1" w:rsidRPr="000805C9" w:rsidRDefault="009543A1" w:rsidP="00E94536">
            <w:pPr>
              <w:pStyle w:val="Default"/>
              <w:jc w:val="both"/>
              <w:rPr>
                <w:color w:val="404040" w:themeColor="text1" w:themeTint="BF"/>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EE572"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Responsibility for day to day operation, service quality and legal compliance would fall directly upon the council.</w:t>
            </w:r>
          </w:p>
          <w:p w14:paraId="03850056" w14:textId="77777777" w:rsidR="009543A1" w:rsidRPr="000805C9" w:rsidRDefault="009543A1" w:rsidP="00E94536">
            <w:pPr>
              <w:pStyle w:val="Default"/>
              <w:jc w:val="both"/>
              <w:rPr>
                <w:color w:val="404040" w:themeColor="text1" w:themeTint="BF"/>
              </w:rPr>
            </w:pPr>
          </w:p>
        </w:tc>
      </w:tr>
      <w:tr w:rsidR="000777A2" w:rsidRPr="000805C9" w14:paraId="5A3A207F" w14:textId="77777777" w:rsidTr="00E94536">
        <w:tc>
          <w:tcPr>
            <w:tcW w:w="278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67DA77D" w14:textId="77777777" w:rsidR="009543A1" w:rsidRPr="000805C9" w:rsidRDefault="009543A1" w:rsidP="00E94536">
            <w:pPr>
              <w:spacing w:after="0" w:line="240" w:lineRule="auto"/>
              <w:jc w:val="both"/>
              <w:rPr>
                <w:rFonts w:ascii="Arial" w:hAnsi="Arial" w:cs="Arial"/>
                <w:b/>
                <w:bCs/>
                <w:color w:val="404040" w:themeColor="text1" w:themeTint="BF"/>
              </w:rPr>
            </w:pPr>
            <w:r w:rsidRPr="000805C9">
              <w:rPr>
                <w:rFonts w:ascii="Arial" w:hAnsi="Arial" w:cs="Arial"/>
                <w:b/>
                <w:bCs/>
                <w:color w:val="404040" w:themeColor="text1" w:themeTint="BF"/>
              </w:rPr>
              <w:t xml:space="preserve">Infrastructure </w:t>
            </w:r>
          </w:p>
          <w:p w14:paraId="0D8F2E7F" w14:textId="77777777" w:rsidR="009543A1" w:rsidRPr="000805C9" w:rsidRDefault="009543A1" w:rsidP="00E94536">
            <w:pPr>
              <w:spacing w:after="0" w:line="240" w:lineRule="auto"/>
              <w:jc w:val="both"/>
              <w:rPr>
                <w:rFonts w:ascii="Arial" w:hAnsi="Arial" w:cs="Arial"/>
                <w:b/>
                <w:bCs/>
                <w:color w:val="404040" w:themeColor="text1" w:themeTint="BF"/>
              </w:rPr>
            </w:pP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6792" w14:textId="77777777" w:rsidR="009543A1" w:rsidRPr="000805C9" w:rsidRDefault="009543A1" w:rsidP="00E94536">
            <w:pPr>
              <w:spacing w:after="0" w:line="240" w:lineRule="auto"/>
              <w:jc w:val="both"/>
              <w:rPr>
                <w:rFonts w:ascii="Arial" w:hAnsi="Arial" w:cs="Arial"/>
                <w:color w:val="404040" w:themeColor="text1" w:themeTint="BF"/>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D3709" w14:textId="371945AF"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The council </w:t>
            </w:r>
            <w:bookmarkStart w:id="10" w:name="_Hlk99529858"/>
            <w:r w:rsidRPr="000805C9">
              <w:rPr>
                <w:rFonts w:ascii="Arial" w:hAnsi="Arial" w:cs="Arial"/>
                <w:color w:val="404040" w:themeColor="text1" w:themeTint="BF"/>
              </w:rPr>
              <w:t xml:space="preserve">is in a strong position in this aspect since it already has its own depot, workshop, </w:t>
            </w:r>
            <w:r w:rsidR="00020491" w:rsidRPr="000805C9">
              <w:rPr>
                <w:rFonts w:ascii="Arial" w:hAnsi="Arial" w:cs="Arial"/>
                <w:color w:val="404040" w:themeColor="text1" w:themeTint="BF"/>
              </w:rPr>
              <w:t>offices,</w:t>
            </w:r>
            <w:r w:rsidRPr="000805C9">
              <w:rPr>
                <w:rFonts w:ascii="Arial" w:hAnsi="Arial" w:cs="Arial"/>
                <w:color w:val="404040" w:themeColor="text1" w:themeTint="BF"/>
              </w:rPr>
              <w:t xml:space="preserve"> fleet</w:t>
            </w:r>
            <w:r w:rsidR="00020491">
              <w:rPr>
                <w:rFonts w:ascii="Arial" w:hAnsi="Arial" w:cs="Arial"/>
                <w:color w:val="404040" w:themeColor="text1" w:themeTint="BF"/>
              </w:rPr>
              <w:t xml:space="preserve"> and manages fuel.</w:t>
            </w:r>
            <w:r w:rsidRPr="000805C9">
              <w:rPr>
                <w:rFonts w:ascii="Arial" w:hAnsi="Arial" w:cs="Arial"/>
                <w:color w:val="404040" w:themeColor="text1" w:themeTint="BF"/>
              </w:rPr>
              <w:t xml:space="preserve"> </w:t>
            </w:r>
            <w:bookmarkEnd w:id="10"/>
          </w:p>
          <w:p w14:paraId="6B453CCB" w14:textId="77777777" w:rsidR="009543A1" w:rsidRPr="000805C9" w:rsidRDefault="009543A1" w:rsidP="00E94536">
            <w:pPr>
              <w:spacing w:after="0" w:line="240" w:lineRule="auto"/>
              <w:jc w:val="both"/>
              <w:rPr>
                <w:rFonts w:ascii="Arial" w:hAnsi="Arial" w:cs="Arial"/>
                <w:color w:val="404040" w:themeColor="text1" w:themeTint="BF"/>
              </w:rPr>
            </w:pPr>
          </w:p>
        </w:tc>
      </w:tr>
      <w:tr w:rsidR="000777A2" w:rsidRPr="000805C9" w14:paraId="6BC78586" w14:textId="77777777" w:rsidTr="00E94536">
        <w:tc>
          <w:tcPr>
            <w:tcW w:w="278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2FD7F95" w14:textId="77777777" w:rsidR="009543A1" w:rsidRPr="000805C9" w:rsidRDefault="009543A1" w:rsidP="00E94536">
            <w:pPr>
              <w:spacing w:after="0" w:line="240" w:lineRule="auto"/>
              <w:jc w:val="both"/>
              <w:rPr>
                <w:rFonts w:ascii="Arial" w:hAnsi="Arial" w:cs="Arial"/>
                <w:b/>
                <w:bCs/>
                <w:color w:val="404040" w:themeColor="text1" w:themeTint="BF"/>
              </w:rPr>
            </w:pPr>
            <w:r w:rsidRPr="000805C9">
              <w:rPr>
                <w:rFonts w:ascii="Arial" w:hAnsi="Arial" w:cs="Arial"/>
                <w:b/>
                <w:bCs/>
                <w:color w:val="404040" w:themeColor="text1" w:themeTint="BF"/>
              </w:rPr>
              <w:t>Service flexibility</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429A1" w14:textId="2DE4306E"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Service changes/additions and associated costs would have to be negotiated with the contractor and the council may not receive the full benefit of efficiencies</w:t>
            </w:r>
            <w:r w:rsidR="00537C49">
              <w:rPr>
                <w:rFonts w:ascii="Arial" w:hAnsi="Arial" w:cs="Arial"/>
                <w:color w:val="404040" w:themeColor="text1" w:themeTint="BF"/>
              </w:rPr>
              <w:t xml:space="preserve"> especially mid contract</w:t>
            </w:r>
            <w:r w:rsidRPr="000805C9">
              <w:rPr>
                <w:rFonts w:ascii="Arial" w:hAnsi="Arial" w:cs="Arial"/>
                <w:color w:val="404040" w:themeColor="text1" w:themeTint="BF"/>
              </w:rPr>
              <w:t>.</w:t>
            </w:r>
          </w:p>
          <w:p w14:paraId="6A8DEFA9" w14:textId="77777777" w:rsidR="009543A1" w:rsidRPr="000805C9" w:rsidRDefault="009543A1" w:rsidP="00E94536">
            <w:pPr>
              <w:spacing w:after="0" w:line="240" w:lineRule="auto"/>
              <w:jc w:val="both"/>
              <w:rPr>
                <w:rFonts w:ascii="Arial" w:hAnsi="Arial" w:cs="Arial"/>
                <w:color w:val="404040" w:themeColor="text1" w:themeTint="BF"/>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025FF"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An insourced service can more readily make service changes.  </w:t>
            </w:r>
          </w:p>
          <w:p w14:paraId="6C2E8E49" w14:textId="77777777" w:rsidR="009543A1" w:rsidRPr="000805C9" w:rsidRDefault="009543A1" w:rsidP="00E94536">
            <w:pPr>
              <w:spacing w:after="0" w:line="240" w:lineRule="auto"/>
              <w:jc w:val="both"/>
              <w:rPr>
                <w:rFonts w:ascii="Arial" w:hAnsi="Arial" w:cs="Arial"/>
                <w:color w:val="404040" w:themeColor="text1" w:themeTint="BF"/>
              </w:rPr>
            </w:pPr>
          </w:p>
          <w:p w14:paraId="511580E0"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The council may lack some of the relevant skills and expertise to successfully deliver the changes however </w:t>
            </w:r>
            <w:r w:rsidRPr="000805C9">
              <w:rPr>
                <w:rFonts w:ascii="Arial" w:hAnsi="Arial" w:cs="Arial"/>
                <w:color w:val="404040" w:themeColor="text1" w:themeTint="BF"/>
              </w:rPr>
              <w:lastRenderedPageBreak/>
              <w:t xml:space="preserve">these can be procured with temporary external support as and when required. </w:t>
            </w:r>
          </w:p>
          <w:p w14:paraId="40FE030B" w14:textId="77777777" w:rsidR="009543A1" w:rsidRPr="000805C9" w:rsidRDefault="009543A1" w:rsidP="00E94536">
            <w:pPr>
              <w:spacing w:after="0" w:line="240" w:lineRule="auto"/>
              <w:jc w:val="both"/>
              <w:rPr>
                <w:rFonts w:ascii="Arial" w:hAnsi="Arial" w:cs="Arial"/>
                <w:color w:val="404040" w:themeColor="text1" w:themeTint="BF"/>
              </w:rPr>
            </w:pPr>
          </w:p>
        </w:tc>
      </w:tr>
      <w:tr w:rsidR="000777A2" w:rsidRPr="000805C9" w14:paraId="018E3647" w14:textId="77777777" w:rsidTr="00E94536">
        <w:tc>
          <w:tcPr>
            <w:tcW w:w="278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05A5F49" w14:textId="77777777" w:rsidR="009543A1" w:rsidRPr="000805C9" w:rsidRDefault="009543A1" w:rsidP="00E94536">
            <w:pPr>
              <w:spacing w:after="0" w:line="240" w:lineRule="auto"/>
              <w:rPr>
                <w:rFonts w:ascii="Arial" w:hAnsi="Arial" w:cs="Arial"/>
                <w:b/>
                <w:bCs/>
                <w:color w:val="404040" w:themeColor="text1" w:themeTint="BF"/>
              </w:rPr>
            </w:pPr>
            <w:r w:rsidRPr="000805C9">
              <w:rPr>
                <w:rFonts w:ascii="Arial" w:hAnsi="Arial" w:cs="Arial"/>
                <w:b/>
                <w:bCs/>
                <w:color w:val="404040" w:themeColor="text1" w:themeTint="BF"/>
              </w:rPr>
              <w:lastRenderedPageBreak/>
              <w:t xml:space="preserve">Management of workforce </w:t>
            </w:r>
          </w:p>
          <w:p w14:paraId="06066C3C" w14:textId="77777777" w:rsidR="009543A1" w:rsidRPr="000805C9" w:rsidRDefault="009543A1" w:rsidP="00E94536">
            <w:pPr>
              <w:spacing w:after="0" w:line="240" w:lineRule="auto"/>
              <w:jc w:val="both"/>
              <w:rPr>
                <w:rFonts w:ascii="Arial" w:hAnsi="Arial" w:cs="Arial"/>
                <w:b/>
                <w:bCs/>
                <w:color w:val="404040" w:themeColor="text1" w:themeTint="BF"/>
              </w:rPr>
            </w:pP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2DED0"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The responsibility for management of the workforce sits with the contractor, including sickness, absence management, disciplinary procedures, staff welfare, and health and safety management.  </w:t>
            </w:r>
          </w:p>
          <w:p w14:paraId="34DAA110" w14:textId="77777777" w:rsidR="009543A1" w:rsidRPr="000805C9" w:rsidRDefault="009543A1" w:rsidP="00E94536">
            <w:pPr>
              <w:spacing w:after="0" w:line="240" w:lineRule="auto"/>
              <w:jc w:val="both"/>
              <w:rPr>
                <w:rFonts w:ascii="Arial" w:hAnsi="Arial" w:cs="Arial"/>
                <w:color w:val="404040" w:themeColor="text1" w:themeTint="BF"/>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1B1F0" w14:textId="2BF41C2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TUPE regulations will apply to all transferring staff, protecting the terms and conditions of employment however, the policies and procedures will be set by the employer. This can be challenging for an insourced service with the use of council policies and procedures to manage a</w:t>
            </w:r>
            <w:r w:rsidR="00537C49">
              <w:rPr>
                <w:rFonts w:ascii="Arial" w:hAnsi="Arial" w:cs="Arial"/>
                <w:color w:val="404040" w:themeColor="text1" w:themeTint="BF"/>
              </w:rPr>
              <w:t xml:space="preserve">n operational </w:t>
            </w:r>
            <w:r w:rsidRPr="000805C9">
              <w:rPr>
                <w:rFonts w:ascii="Arial" w:hAnsi="Arial" w:cs="Arial"/>
                <w:color w:val="404040" w:themeColor="text1" w:themeTint="BF"/>
              </w:rPr>
              <w:t xml:space="preserve">frontline workforce. </w:t>
            </w:r>
          </w:p>
          <w:p w14:paraId="38F416D6" w14:textId="77777777" w:rsidR="009543A1" w:rsidRPr="000805C9" w:rsidRDefault="009543A1" w:rsidP="00E94536">
            <w:pPr>
              <w:spacing w:after="0" w:line="240" w:lineRule="auto"/>
              <w:jc w:val="both"/>
              <w:rPr>
                <w:rFonts w:ascii="Arial" w:hAnsi="Arial" w:cs="Arial"/>
                <w:color w:val="404040" w:themeColor="text1" w:themeTint="BF"/>
              </w:rPr>
            </w:pPr>
          </w:p>
          <w:p w14:paraId="071CD0A2"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There is a risk that more advantageous terms may adversely affect attendance and sickness absence. An in-house service demands direct management of unplanned absences such as sickness, which tends to have higher rates in waste collection services.  As an essential frontline service this can necessitate a large agency cost budget to cover leave/sickness with temporary staff.</w:t>
            </w:r>
          </w:p>
          <w:p w14:paraId="777C95DD" w14:textId="77777777" w:rsidR="009543A1" w:rsidRPr="000805C9" w:rsidRDefault="009543A1" w:rsidP="00E94536">
            <w:pPr>
              <w:spacing w:after="0" w:line="240" w:lineRule="auto"/>
              <w:jc w:val="both"/>
              <w:rPr>
                <w:rFonts w:ascii="Arial" w:hAnsi="Arial" w:cs="Arial"/>
                <w:color w:val="404040" w:themeColor="text1" w:themeTint="BF"/>
              </w:rPr>
            </w:pPr>
          </w:p>
        </w:tc>
      </w:tr>
      <w:tr w:rsidR="000777A2" w:rsidRPr="000805C9" w14:paraId="54B54D14" w14:textId="77777777" w:rsidTr="00E94536">
        <w:tc>
          <w:tcPr>
            <w:tcW w:w="278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7C4DFFD" w14:textId="77777777" w:rsidR="009543A1" w:rsidRPr="000805C9" w:rsidRDefault="009543A1" w:rsidP="00E94536">
            <w:pPr>
              <w:spacing w:after="0" w:line="240" w:lineRule="auto"/>
              <w:jc w:val="both"/>
              <w:rPr>
                <w:rFonts w:ascii="Arial" w:hAnsi="Arial" w:cs="Arial"/>
                <w:b/>
                <w:bCs/>
                <w:color w:val="404040" w:themeColor="text1" w:themeTint="BF"/>
              </w:rPr>
            </w:pPr>
            <w:r w:rsidRPr="000805C9">
              <w:rPr>
                <w:rFonts w:ascii="Arial" w:hAnsi="Arial" w:cs="Arial"/>
                <w:b/>
                <w:bCs/>
                <w:color w:val="404040" w:themeColor="text1" w:themeTint="BF"/>
              </w:rPr>
              <w:t>Capabilities and skills</w:t>
            </w:r>
          </w:p>
          <w:p w14:paraId="66D1CE77" w14:textId="77777777" w:rsidR="009543A1" w:rsidRPr="000805C9" w:rsidRDefault="009543A1" w:rsidP="00E94536">
            <w:pPr>
              <w:spacing w:after="0" w:line="240" w:lineRule="auto"/>
              <w:rPr>
                <w:rFonts w:ascii="Arial" w:hAnsi="Arial" w:cs="Arial"/>
                <w:b/>
                <w:bCs/>
                <w:color w:val="404040" w:themeColor="text1" w:themeTint="BF"/>
              </w:rPr>
            </w:pP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AA391"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The contractor has significant experience and expertise in waste services delivery. </w:t>
            </w:r>
          </w:p>
          <w:p w14:paraId="5991C093" w14:textId="77777777" w:rsidR="009543A1" w:rsidRPr="000805C9" w:rsidRDefault="009543A1" w:rsidP="00E94536">
            <w:pPr>
              <w:spacing w:after="0" w:line="240" w:lineRule="auto"/>
              <w:jc w:val="both"/>
              <w:rPr>
                <w:rFonts w:ascii="Arial" w:hAnsi="Arial" w:cs="Arial"/>
                <w:color w:val="404040" w:themeColor="text1" w:themeTint="BF"/>
              </w:rPr>
            </w:pPr>
          </w:p>
          <w:p w14:paraId="4795AB82"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The contractor has experience of negotiating with frontline staff and potential Trade Union issues. </w:t>
            </w:r>
          </w:p>
          <w:p w14:paraId="53E1677A" w14:textId="77777777" w:rsidR="009543A1" w:rsidRPr="000805C9" w:rsidRDefault="009543A1" w:rsidP="00E94536">
            <w:pPr>
              <w:spacing w:after="0" w:line="240" w:lineRule="auto"/>
              <w:jc w:val="both"/>
              <w:rPr>
                <w:rFonts w:ascii="Arial" w:hAnsi="Arial" w:cs="Arial"/>
                <w:color w:val="404040" w:themeColor="text1" w:themeTint="BF"/>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9794"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The council requires a team to mobilise the insourced service requiring HR, H&amp;S, ICT, legal, finance teams.</w:t>
            </w:r>
          </w:p>
          <w:p w14:paraId="3402BD97" w14:textId="77777777" w:rsidR="009543A1" w:rsidRPr="000805C9" w:rsidRDefault="009543A1" w:rsidP="00E94536">
            <w:pPr>
              <w:spacing w:after="0" w:line="240" w:lineRule="auto"/>
              <w:jc w:val="both"/>
              <w:rPr>
                <w:rFonts w:ascii="Arial" w:hAnsi="Arial" w:cs="Arial"/>
                <w:color w:val="404040" w:themeColor="text1" w:themeTint="BF"/>
              </w:rPr>
            </w:pPr>
          </w:p>
          <w:p w14:paraId="683025DE"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A lack of direct operational experience within the council’s management team of frontline waste services may result in the service not being delivered as efficiently and effectively.</w:t>
            </w:r>
          </w:p>
          <w:p w14:paraId="1A299197" w14:textId="77777777" w:rsidR="009543A1" w:rsidRPr="000805C9" w:rsidRDefault="009543A1" w:rsidP="00E94536">
            <w:pPr>
              <w:spacing w:after="0" w:line="240" w:lineRule="auto"/>
              <w:jc w:val="both"/>
              <w:rPr>
                <w:rFonts w:ascii="Arial" w:hAnsi="Arial" w:cs="Arial"/>
                <w:color w:val="404040" w:themeColor="text1" w:themeTint="BF"/>
              </w:rPr>
            </w:pPr>
          </w:p>
          <w:p w14:paraId="47C2FC76" w14:textId="00DF0A66"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Insourcing provides an opportunity to develop the expertise of staff and the capacity of the council workforce</w:t>
            </w:r>
            <w:r w:rsidR="00700723">
              <w:rPr>
                <w:rFonts w:ascii="Arial" w:hAnsi="Arial" w:cs="Arial"/>
                <w:color w:val="404040" w:themeColor="text1" w:themeTint="BF"/>
              </w:rPr>
              <w:t xml:space="preserve"> to fill this gap in skills</w:t>
            </w:r>
            <w:r w:rsidRPr="000805C9">
              <w:rPr>
                <w:rFonts w:ascii="Arial" w:hAnsi="Arial" w:cs="Arial"/>
                <w:color w:val="404040" w:themeColor="text1" w:themeTint="BF"/>
              </w:rPr>
              <w:t>.</w:t>
            </w:r>
          </w:p>
          <w:p w14:paraId="4D7676B8" w14:textId="77777777" w:rsidR="009543A1" w:rsidRPr="000805C9" w:rsidRDefault="009543A1" w:rsidP="00E94536">
            <w:pPr>
              <w:spacing w:after="0" w:line="240" w:lineRule="auto"/>
              <w:jc w:val="both"/>
              <w:rPr>
                <w:rFonts w:ascii="Arial" w:hAnsi="Arial" w:cs="Arial"/>
                <w:color w:val="404040" w:themeColor="text1" w:themeTint="BF"/>
              </w:rPr>
            </w:pPr>
          </w:p>
        </w:tc>
      </w:tr>
      <w:tr w:rsidR="000777A2" w:rsidRPr="000805C9" w14:paraId="7F50EC4C" w14:textId="77777777" w:rsidTr="00E94536">
        <w:tc>
          <w:tcPr>
            <w:tcW w:w="278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A5AE91B" w14:textId="77777777" w:rsidR="009543A1" w:rsidRPr="000805C9" w:rsidRDefault="009543A1" w:rsidP="00E94536">
            <w:pPr>
              <w:spacing w:after="0" w:line="240" w:lineRule="auto"/>
              <w:jc w:val="both"/>
              <w:rPr>
                <w:rFonts w:ascii="Arial" w:hAnsi="Arial" w:cs="Arial"/>
                <w:b/>
                <w:bCs/>
                <w:color w:val="404040" w:themeColor="text1" w:themeTint="BF"/>
              </w:rPr>
            </w:pPr>
            <w:r w:rsidRPr="000805C9">
              <w:rPr>
                <w:rFonts w:ascii="Arial" w:hAnsi="Arial" w:cs="Arial"/>
                <w:b/>
                <w:bCs/>
                <w:color w:val="404040" w:themeColor="text1" w:themeTint="BF"/>
              </w:rPr>
              <w:t xml:space="preserve">Contingency management </w:t>
            </w:r>
          </w:p>
          <w:p w14:paraId="1CAD9FC8" w14:textId="77777777" w:rsidR="009543A1" w:rsidRPr="000805C9" w:rsidRDefault="009543A1" w:rsidP="00E94536">
            <w:pPr>
              <w:spacing w:after="0" w:line="240" w:lineRule="auto"/>
              <w:jc w:val="both"/>
              <w:rPr>
                <w:rFonts w:ascii="Arial" w:hAnsi="Arial" w:cs="Arial"/>
                <w:b/>
                <w:bCs/>
                <w:color w:val="404040" w:themeColor="text1" w:themeTint="BF"/>
              </w:rPr>
            </w:pP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6F82"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FCC has multiple municipal waste contracts across several local authorities and therefore the capability of drawing equipment, staff and experience from other contracts in emergencies.   </w:t>
            </w:r>
          </w:p>
          <w:p w14:paraId="22DD9C61" w14:textId="77777777" w:rsidR="009543A1" w:rsidRPr="000805C9" w:rsidRDefault="009543A1" w:rsidP="00E94536">
            <w:pPr>
              <w:spacing w:after="0" w:line="240" w:lineRule="auto"/>
              <w:jc w:val="both"/>
              <w:rPr>
                <w:rFonts w:ascii="Arial" w:hAnsi="Arial" w:cs="Arial"/>
                <w:color w:val="404040" w:themeColor="text1" w:themeTint="BF"/>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4FA06" w14:textId="1929C09A"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lastRenderedPageBreak/>
              <w:t xml:space="preserve">The council has limited contingency arrangements without significant resource and cost implications, however there is scope for collaborative working with Neighbourhood services to meet waste service </w:t>
            </w:r>
            <w:r w:rsidRPr="000805C9">
              <w:rPr>
                <w:rFonts w:ascii="Arial" w:hAnsi="Arial" w:cs="Arial"/>
                <w:color w:val="404040" w:themeColor="text1" w:themeTint="BF"/>
              </w:rPr>
              <w:lastRenderedPageBreak/>
              <w:t>contingency demands if required</w:t>
            </w:r>
            <w:r w:rsidR="003B119A">
              <w:rPr>
                <w:rFonts w:ascii="Arial" w:hAnsi="Arial" w:cs="Arial"/>
                <w:color w:val="404040" w:themeColor="text1" w:themeTint="BF"/>
              </w:rPr>
              <w:t xml:space="preserve"> but will be subject to a review of T&amp;C’s</w:t>
            </w:r>
            <w:r w:rsidRPr="000805C9">
              <w:rPr>
                <w:rFonts w:ascii="Arial" w:hAnsi="Arial" w:cs="Arial"/>
                <w:color w:val="404040" w:themeColor="text1" w:themeTint="BF"/>
              </w:rPr>
              <w:t xml:space="preserve">. </w:t>
            </w:r>
          </w:p>
          <w:p w14:paraId="61B88847"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 </w:t>
            </w:r>
          </w:p>
        </w:tc>
      </w:tr>
      <w:tr w:rsidR="000777A2" w:rsidRPr="000805C9" w14:paraId="3E3117A0" w14:textId="77777777" w:rsidTr="00E94536">
        <w:tc>
          <w:tcPr>
            <w:tcW w:w="278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5E861E03" w14:textId="77777777" w:rsidR="009543A1" w:rsidRPr="000805C9" w:rsidRDefault="009543A1" w:rsidP="00E94536">
            <w:pPr>
              <w:spacing w:after="0" w:line="240" w:lineRule="auto"/>
              <w:rPr>
                <w:rFonts w:ascii="Arial" w:hAnsi="Arial" w:cs="Arial"/>
                <w:b/>
                <w:bCs/>
                <w:color w:val="404040" w:themeColor="text1" w:themeTint="BF"/>
              </w:rPr>
            </w:pPr>
            <w:r w:rsidRPr="000805C9">
              <w:rPr>
                <w:rFonts w:ascii="Arial" w:hAnsi="Arial" w:cs="Arial"/>
                <w:b/>
                <w:bCs/>
                <w:color w:val="404040" w:themeColor="text1" w:themeTint="BF"/>
              </w:rPr>
              <w:lastRenderedPageBreak/>
              <w:t>Health and safety management</w:t>
            </w:r>
          </w:p>
          <w:p w14:paraId="5A3A4369" w14:textId="77777777" w:rsidR="009543A1" w:rsidRPr="000805C9" w:rsidRDefault="009543A1" w:rsidP="00E94536">
            <w:pPr>
              <w:spacing w:after="0" w:line="240" w:lineRule="auto"/>
              <w:jc w:val="both"/>
              <w:rPr>
                <w:rFonts w:ascii="Arial" w:hAnsi="Arial" w:cs="Arial"/>
                <w:b/>
                <w:bCs/>
                <w:color w:val="404040" w:themeColor="text1" w:themeTint="BF"/>
              </w:rPr>
            </w:pP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909AF"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There are significant health and safety risks that must be actively managed effectively in waste collection services to ensure the welfare of staff, legal compliance and ensure a quality, reliable and consistent service. </w:t>
            </w:r>
          </w:p>
          <w:p w14:paraId="0F353FB1" w14:textId="77777777" w:rsidR="009543A1" w:rsidRPr="000805C9" w:rsidRDefault="009543A1" w:rsidP="00E94536">
            <w:pPr>
              <w:spacing w:after="0" w:line="240" w:lineRule="auto"/>
              <w:jc w:val="both"/>
              <w:rPr>
                <w:rFonts w:ascii="Arial" w:hAnsi="Arial" w:cs="Arial"/>
                <w:color w:val="404040" w:themeColor="text1" w:themeTint="BF"/>
              </w:rPr>
            </w:pPr>
          </w:p>
          <w:p w14:paraId="08D916DC"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This is managed by the contractor with added benefits of organisational campaigns and investment in enhancing safety. </w:t>
            </w:r>
          </w:p>
          <w:p w14:paraId="0B4EBA2F" w14:textId="77777777" w:rsidR="009543A1" w:rsidRPr="000805C9" w:rsidRDefault="009543A1" w:rsidP="00E94536">
            <w:pPr>
              <w:spacing w:after="0" w:line="240" w:lineRule="auto"/>
              <w:jc w:val="both"/>
              <w:rPr>
                <w:rFonts w:ascii="Arial" w:hAnsi="Arial" w:cs="Arial"/>
                <w:color w:val="404040" w:themeColor="text1" w:themeTint="BF"/>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62C1"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There are significant cost and resource implications of ensuring the safety and legal compliance of waste services delivery. </w:t>
            </w:r>
          </w:p>
          <w:p w14:paraId="285E8378" w14:textId="77777777" w:rsidR="009543A1" w:rsidRPr="000805C9" w:rsidRDefault="009543A1" w:rsidP="00E94536">
            <w:pPr>
              <w:spacing w:after="0" w:line="240" w:lineRule="auto"/>
              <w:jc w:val="both"/>
              <w:rPr>
                <w:rFonts w:ascii="Arial" w:hAnsi="Arial" w:cs="Arial"/>
                <w:color w:val="404040" w:themeColor="text1" w:themeTint="BF"/>
              </w:rPr>
            </w:pPr>
          </w:p>
          <w:p w14:paraId="4CE66803"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It is anticipated that a Compliance Officer role could transfer to the council from FCC to ensure continuity regarding health and safety compliance. </w:t>
            </w:r>
          </w:p>
        </w:tc>
      </w:tr>
      <w:tr w:rsidR="000777A2" w:rsidRPr="000805C9" w14:paraId="797CC953" w14:textId="77777777" w:rsidTr="00E94536">
        <w:tc>
          <w:tcPr>
            <w:tcW w:w="278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C643B79" w14:textId="77777777" w:rsidR="009543A1" w:rsidRPr="000805C9" w:rsidRDefault="009543A1" w:rsidP="00E94536">
            <w:pPr>
              <w:spacing w:after="0" w:line="240" w:lineRule="auto"/>
              <w:jc w:val="both"/>
              <w:rPr>
                <w:rFonts w:ascii="Arial" w:hAnsi="Arial" w:cs="Arial"/>
                <w:b/>
                <w:bCs/>
                <w:color w:val="404040" w:themeColor="text1" w:themeTint="BF"/>
              </w:rPr>
            </w:pPr>
            <w:r w:rsidRPr="000805C9">
              <w:rPr>
                <w:rFonts w:ascii="Arial" w:hAnsi="Arial" w:cs="Arial"/>
                <w:b/>
                <w:bCs/>
                <w:color w:val="404040" w:themeColor="text1" w:themeTint="BF"/>
              </w:rPr>
              <w:t>Service integration</w:t>
            </w:r>
          </w:p>
          <w:p w14:paraId="2C4A95CE" w14:textId="77777777" w:rsidR="009543A1" w:rsidRPr="000805C9" w:rsidRDefault="009543A1" w:rsidP="00E94536">
            <w:pPr>
              <w:spacing w:after="0" w:line="240" w:lineRule="auto"/>
              <w:rPr>
                <w:rFonts w:ascii="Arial" w:hAnsi="Arial" w:cs="Arial"/>
                <w:b/>
                <w:bCs/>
                <w:color w:val="404040" w:themeColor="text1" w:themeTint="BF"/>
              </w:rPr>
            </w:pP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1DBA0"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 xml:space="preserve">There is little scope for integration with other council services that are not within the contract. </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35027" w14:textId="77777777" w:rsidR="009543A1" w:rsidRPr="000805C9" w:rsidRDefault="009543A1" w:rsidP="00E94536">
            <w:pPr>
              <w:spacing w:after="0" w:line="240" w:lineRule="auto"/>
              <w:jc w:val="both"/>
              <w:rPr>
                <w:rFonts w:ascii="Arial" w:hAnsi="Arial" w:cs="Arial"/>
                <w:color w:val="404040" w:themeColor="text1" w:themeTint="BF"/>
              </w:rPr>
            </w:pPr>
            <w:r w:rsidRPr="000805C9">
              <w:rPr>
                <w:rFonts w:ascii="Arial" w:hAnsi="Arial" w:cs="Arial"/>
                <w:color w:val="404040" w:themeColor="text1" w:themeTint="BF"/>
              </w:rPr>
              <w:t>Insourcing can enable the council to develop more integrated and joined up services, particularly in Neighbourhood services, which could respond more ably to a range of inter-related issues.</w:t>
            </w:r>
          </w:p>
          <w:p w14:paraId="4096EFDD" w14:textId="77777777" w:rsidR="009543A1" w:rsidRPr="000805C9" w:rsidRDefault="009543A1" w:rsidP="00E94536">
            <w:pPr>
              <w:spacing w:after="0" w:line="240" w:lineRule="auto"/>
              <w:jc w:val="both"/>
              <w:rPr>
                <w:rFonts w:ascii="Arial" w:hAnsi="Arial" w:cs="Arial"/>
                <w:color w:val="404040" w:themeColor="text1" w:themeTint="BF"/>
              </w:rPr>
            </w:pPr>
          </w:p>
        </w:tc>
      </w:tr>
    </w:tbl>
    <w:p w14:paraId="3BC66C3C" w14:textId="6A8C3578" w:rsidR="0025620C" w:rsidRPr="00295D81" w:rsidRDefault="00C86482" w:rsidP="009543A1">
      <w:pPr>
        <w:rPr>
          <w:rFonts w:cstheme="minorHAnsi"/>
          <w:bCs/>
          <w:color w:val="404040" w:themeColor="text1" w:themeTint="BF"/>
          <w:lang w:val="en-US"/>
        </w:rPr>
      </w:pPr>
    </w:p>
    <w:sectPr w:rsidR="0025620C" w:rsidRPr="00295D81" w:rsidSect="009543A1">
      <w:pgSz w:w="16838" w:h="11906" w:orient="landscape"/>
      <w:pgMar w:top="9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8982A" w14:textId="77777777" w:rsidR="00AC760C" w:rsidRDefault="00AC760C">
      <w:pPr>
        <w:spacing w:after="0" w:line="240" w:lineRule="auto"/>
      </w:pPr>
      <w:r>
        <w:separator/>
      </w:r>
    </w:p>
  </w:endnote>
  <w:endnote w:type="continuationSeparator" w:id="0">
    <w:p w14:paraId="7CC32920" w14:textId="77777777" w:rsidR="00AC760C" w:rsidRDefault="00AC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1E53" w14:textId="77777777" w:rsidR="00F0498A" w:rsidRDefault="00F04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E244" w14:textId="77777777" w:rsidR="00F0498A" w:rsidRDefault="00F04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4FFE" w14:textId="77777777" w:rsidR="00F0498A" w:rsidRDefault="00F04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1D93E" w14:textId="77777777" w:rsidR="00AC760C" w:rsidRDefault="00AC760C">
      <w:pPr>
        <w:spacing w:after="0" w:line="240" w:lineRule="auto"/>
      </w:pPr>
      <w:r>
        <w:separator/>
      </w:r>
    </w:p>
  </w:footnote>
  <w:footnote w:type="continuationSeparator" w:id="0">
    <w:p w14:paraId="5B13FA39" w14:textId="77777777" w:rsidR="00AC760C" w:rsidRDefault="00AC7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E5A1" w14:textId="77777777" w:rsidR="00F0498A" w:rsidRDefault="00F04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7F60" w14:textId="5A8F05FE" w:rsidR="00F0498A" w:rsidRDefault="00F04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368D" w14:textId="77777777" w:rsidR="00F0498A" w:rsidRDefault="00F04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3E6"/>
    <w:multiLevelType w:val="hybridMultilevel"/>
    <w:tmpl w:val="7BC809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2441C"/>
    <w:multiLevelType w:val="hybridMultilevel"/>
    <w:tmpl w:val="52BA0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A4659D"/>
    <w:multiLevelType w:val="hybridMultilevel"/>
    <w:tmpl w:val="FBAA35F2"/>
    <w:lvl w:ilvl="0" w:tplc="D11478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B19EE"/>
    <w:multiLevelType w:val="hybridMultilevel"/>
    <w:tmpl w:val="ED8E2078"/>
    <w:lvl w:ilvl="0" w:tplc="0809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E7065"/>
    <w:multiLevelType w:val="hybridMultilevel"/>
    <w:tmpl w:val="44BEB79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B830B5"/>
    <w:multiLevelType w:val="hybridMultilevel"/>
    <w:tmpl w:val="B434A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E57B3"/>
    <w:multiLevelType w:val="hybridMultilevel"/>
    <w:tmpl w:val="7D466E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913AD7"/>
    <w:multiLevelType w:val="hybridMultilevel"/>
    <w:tmpl w:val="5BC295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A77E1C"/>
    <w:multiLevelType w:val="hybridMultilevel"/>
    <w:tmpl w:val="3F88A21E"/>
    <w:lvl w:ilvl="0" w:tplc="DE6C6B96">
      <w:start w:val="1"/>
      <w:numFmt w:val="bullet"/>
      <w:lvlText w:val=""/>
      <w:lvlJc w:val="left"/>
      <w:pPr>
        <w:ind w:left="1287" w:hanging="360"/>
      </w:pPr>
      <w:rPr>
        <w:rFonts w:ascii="Symbol" w:hAnsi="Symbol" w:hint="default"/>
      </w:rPr>
    </w:lvl>
    <w:lvl w:ilvl="1" w:tplc="D11478E0">
      <w:numFmt w:val="bullet"/>
      <w:lvlText w:val="-"/>
      <w:lvlJc w:val="left"/>
      <w:pPr>
        <w:ind w:left="2007" w:hanging="360"/>
      </w:pPr>
      <w:rPr>
        <w:rFonts w:ascii="Arial" w:eastAsiaTheme="minorHAnsi" w:hAnsi="Arial" w:cs="Arial" w:hint="default"/>
      </w:rPr>
    </w:lvl>
    <w:lvl w:ilvl="2" w:tplc="B5B44508" w:tentative="1">
      <w:start w:val="1"/>
      <w:numFmt w:val="bullet"/>
      <w:lvlText w:val=""/>
      <w:lvlJc w:val="left"/>
      <w:pPr>
        <w:ind w:left="2727" w:hanging="360"/>
      </w:pPr>
      <w:rPr>
        <w:rFonts w:ascii="Wingdings" w:hAnsi="Wingdings" w:hint="default"/>
      </w:rPr>
    </w:lvl>
    <w:lvl w:ilvl="3" w:tplc="98C08478" w:tentative="1">
      <w:start w:val="1"/>
      <w:numFmt w:val="bullet"/>
      <w:lvlText w:val=""/>
      <w:lvlJc w:val="left"/>
      <w:pPr>
        <w:ind w:left="3447" w:hanging="360"/>
      </w:pPr>
      <w:rPr>
        <w:rFonts w:ascii="Symbol" w:hAnsi="Symbol" w:hint="default"/>
      </w:rPr>
    </w:lvl>
    <w:lvl w:ilvl="4" w:tplc="862E0404" w:tentative="1">
      <w:start w:val="1"/>
      <w:numFmt w:val="bullet"/>
      <w:lvlText w:val="o"/>
      <w:lvlJc w:val="left"/>
      <w:pPr>
        <w:ind w:left="4167" w:hanging="360"/>
      </w:pPr>
      <w:rPr>
        <w:rFonts w:ascii="Courier New" w:hAnsi="Courier New" w:cs="Courier New" w:hint="default"/>
      </w:rPr>
    </w:lvl>
    <w:lvl w:ilvl="5" w:tplc="55E00714" w:tentative="1">
      <w:start w:val="1"/>
      <w:numFmt w:val="bullet"/>
      <w:lvlText w:val=""/>
      <w:lvlJc w:val="left"/>
      <w:pPr>
        <w:ind w:left="4887" w:hanging="360"/>
      </w:pPr>
      <w:rPr>
        <w:rFonts w:ascii="Wingdings" w:hAnsi="Wingdings" w:hint="default"/>
      </w:rPr>
    </w:lvl>
    <w:lvl w:ilvl="6" w:tplc="FBDE293E" w:tentative="1">
      <w:start w:val="1"/>
      <w:numFmt w:val="bullet"/>
      <w:lvlText w:val=""/>
      <w:lvlJc w:val="left"/>
      <w:pPr>
        <w:ind w:left="5607" w:hanging="360"/>
      </w:pPr>
      <w:rPr>
        <w:rFonts w:ascii="Symbol" w:hAnsi="Symbol" w:hint="default"/>
      </w:rPr>
    </w:lvl>
    <w:lvl w:ilvl="7" w:tplc="9A8448B8" w:tentative="1">
      <w:start w:val="1"/>
      <w:numFmt w:val="bullet"/>
      <w:lvlText w:val="o"/>
      <w:lvlJc w:val="left"/>
      <w:pPr>
        <w:ind w:left="6327" w:hanging="360"/>
      </w:pPr>
      <w:rPr>
        <w:rFonts w:ascii="Courier New" w:hAnsi="Courier New" w:cs="Courier New" w:hint="default"/>
      </w:rPr>
    </w:lvl>
    <w:lvl w:ilvl="8" w:tplc="0E183266" w:tentative="1">
      <w:start w:val="1"/>
      <w:numFmt w:val="bullet"/>
      <w:lvlText w:val=""/>
      <w:lvlJc w:val="left"/>
      <w:pPr>
        <w:ind w:left="7047" w:hanging="360"/>
      </w:pPr>
      <w:rPr>
        <w:rFonts w:ascii="Wingdings" w:hAnsi="Wingdings" w:hint="default"/>
      </w:rPr>
    </w:lvl>
  </w:abstractNum>
  <w:abstractNum w:abstractNumId="9" w15:restartNumberingAfterBreak="0">
    <w:nsid w:val="2D682B4B"/>
    <w:multiLevelType w:val="hybridMultilevel"/>
    <w:tmpl w:val="27D0AF2A"/>
    <w:lvl w:ilvl="0" w:tplc="26BE96EE">
      <w:start w:val="1"/>
      <w:numFmt w:val="bullet"/>
      <w:lvlText w:val=""/>
      <w:lvlJc w:val="left"/>
      <w:pPr>
        <w:ind w:left="990" w:hanging="360"/>
      </w:pPr>
      <w:rPr>
        <w:rFonts w:ascii="Symbol" w:hAnsi="Symbol" w:hint="default"/>
      </w:rPr>
    </w:lvl>
    <w:lvl w:ilvl="1" w:tplc="8C2E4D0C" w:tentative="1">
      <w:start w:val="1"/>
      <w:numFmt w:val="bullet"/>
      <w:lvlText w:val="o"/>
      <w:lvlJc w:val="left"/>
      <w:pPr>
        <w:ind w:left="1710" w:hanging="360"/>
      </w:pPr>
      <w:rPr>
        <w:rFonts w:ascii="Courier New" w:hAnsi="Courier New" w:cs="Courier New" w:hint="default"/>
      </w:rPr>
    </w:lvl>
    <w:lvl w:ilvl="2" w:tplc="32069A98" w:tentative="1">
      <w:start w:val="1"/>
      <w:numFmt w:val="bullet"/>
      <w:lvlText w:val=""/>
      <w:lvlJc w:val="left"/>
      <w:pPr>
        <w:ind w:left="2430" w:hanging="360"/>
      </w:pPr>
      <w:rPr>
        <w:rFonts w:ascii="Wingdings" w:hAnsi="Wingdings" w:hint="default"/>
      </w:rPr>
    </w:lvl>
    <w:lvl w:ilvl="3" w:tplc="4E707D92" w:tentative="1">
      <w:start w:val="1"/>
      <w:numFmt w:val="bullet"/>
      <w:lvlText w:val=""/>
      <w:lvlJc w:val="left"/>
      <w:pPr>
        <w:ind w:left="3150" w:hanging="360"/>
      </w:pPr>
      <w:rPr>
        <w:rFonts w:ascii="Symbol" w:hAnsi="Symbol" w:hint="default"/>
      </w:rPr>
    </w:lvl>
    <w:lvl w:ilvl="4" w:tplc="E5F8FACC" w:tentative="1">
      <w:start w:val="1"/>
      <w:numFmt w:val="bullet"/>
      <w:lvlText w:val="o"/>
      <w:lvlJc w:val="left"/>
      <w:pPr>
        <w:ind w:left="3870" w:hanging="360"/>
      </w:pPr>
      <w:rPr>
        <w:rFonts w:ascii="Courier New" w:hAnsi="Courier New" w:cs="Courier New" w:hint="default"/>
      </w:rPr>
    </w:lvl>
    <w:lvl w:ilvl="5" w:tplc="E61A0006" w:tentative="1">
      <w:start w:val="1"/>
      <w:numFmt w:val="bullet"/>
      <w:lvlText w:val=""/>
      <w:lvlJc w:val="left"/>
      <w:pPr>
        <w:ind w:left="4590" w:hanging="360"/>
      </w:pPr>
      <w:rPr>
        <w:rFonts w:ascii="Wingdings" w:hAnsi="Wingdings" w:hint="default"/>
      </w:rPr>
    </w:lvl>
    <w:lvl w:ilvl="6" w:tplc="37145448" w:tentative="1">
      <w:start w:val="1"/>
      <w:numFmt w:val="bullet"/>
      <w:lvlText w:val=""/>
      <w:lvlJc w:val="left"/>
      <w:pPr>
        <w:ind w:left="5310" w:hanging="360"/>
      </w:pPr>
      <w:rPr>
        <w:rFonts w:ascii="Symbol" w:hAnsi="Symbol" w:hint="default"/>
      </w:rPr>
    </w:lvl>
    <w:lvl w:ilvl="7" w:tplc="B56EAF4C" w:tentative="1">
      <w:start w:val="1"/>
      <w:numFmt w:val="bullet"/>
      <w:lvlText w:val="o"/>
      <w:lvlJc w:val="left"/>
      <w:pPr>
        <w:ind w:left="6030" w:hanging="360"/>
      </w:pPr>
      <w:rPr>
        <w:rFonts w:ascii="Courier New" w:hAnsi="Courier New" w:cs="Courier New" w:hint="default"/>
      </w:rPr>
    </w:lvl>
    <w:lvl w:ilvl="8" w:tplc="7BC84EBE" w:tentative="1">
      <w:start w:val="1"/>
      <w:numFmt w:val="bullet"/>
      <w:lvlText w:val=""/>
      <w:lvlJc w:val="left"/>
      <w:pPr>
        <w:ind w:left="6750" w:hanging="360"/>
      </w:pPr>
      <w:rPr>
        <w:rFonts w:ascii="Wingdings" w:hAnsi="Wingdings" w:hint="default"/>
      </w:rPr>
    </w:lvl>
  </w:abstractNum>
  <w:abstractNum w:abstractNumId="10" w15:restartNumberingAfterBreak="0">
    <w:nsid w:val="3A227D09"/>
    <w:multiLevelType w:val="hybridMultilevel"/>
    <w:tmpl w:val="20D4BCC6"/>
    <w:lvl w:ilvl="0" w:tplc="D11478E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0324D4"/>
    <w:multiLevelType w:val="hybridMultilevel"/>
    <w:tmpl w:val="0CE2B5E6"/>
    <w:lvl w:ilvl="0" w:tplc="EB4691E6">
      <w:start w:val="1"/>
      <w:numFmt w:val="bullet"/>
      <w:lvlText w:val=""/>
      <w:lvlJc w:val="left"/>
      <w:pPr>
        <w:ind w:left="720" w:hanging="360"/>
      </w:pPr>
      <w:rPr>
        <w:rFonts w:ascii="Symbol" w:hAnsi="Symbol" w:hint="default"/>
        <w:color w:val="7FC444"/>
      </w:rPr>
    </w:lvl>
    <w:lvl w:ilvl="1" w:tplc="D2E8B7F0" w:tentative="1">
      <w:start w:val="1"/>
      <w:numFmt w:val="bullet"/>
      <w:lvlText w:val="o"/>
      <w:lvlJc w:val="left"/>
      <w:pPr>
        <w:ind w:left="1800" w:hanging="360"/>
      </w:pPr>
      <w:rPr>
        <w:rFonts w:ascii="Courier New" w:hAnsi="Courier New" w:cs="Courier New" w:hint="default"/>
      </w:rPr>
    </w:lvl>
    <w:lvl w:ilvl="2" w:tplc="1ADCC39A" w:tentative="1">
      <w:start w:val="1"/>
      <w:numFmt w:val="bullet"/>
      <w:lvlText w:val=""/>
      <w:lvlJc w:val="left"/>
      <w:pPr>
        <w:ind w:left="2520" w:hanging="360"/>
      </w:pPr>
      <w:rPr>
        <w:rFonts w:ascii="Wingdings" w:hAnsi="Wingdings" w:hint="default"/>
      </w:rPr>
    </w:lvl>
    <w:lvl w:ilvl="3" w:tplc="6192BBFC" w:tentative="1">
      <w:start w:val="1"/>
      <w:numFmt w:val="bullet"/>
      <w:lvlText w:val=""/>
      <w:lvlJc w:val="left"/>
      <w:pPr>
        <w:ind w:left="3240" w:hanging="360"/>
      </w:pPr>
      <w:rPr>
        <w:rFonts w:ascii="Symbol" w:hAnsi="Symbol" w:hint="default"/>
      </w:rPr>
    </w:lvl>
    <w:lvl w:ilvl="4" w:tplc="249A814A" w:tentative="1">
      <w:start w:val="1"/>
      <w:numFmt w:val="bullet"/>
      <w:lvlText w:val="o"/>
      <w:lvlJc w:val="left"/>
      <w:pPr>
        <w:ind w:left="3960" w:hanging="360"/>
      </w:pPr>
      <w:rPr>
        <w:rFonts w:ascii="Courier New" w:hAnsi="Courier New" w:cs="Courier New" w:hint="default"/>
      </w:rPr>
    </w:lvl>
    <w:lvl w:ilvl="5" w:tplc="65F86B38" w:tentative="1">
      <w:start w:val="1"/>
      <w:numFmt w:val="bullet"/>
      <w:lvlText w:val=""/>
      <w:lvlJc w:val="left"/>
      <w:pPr>
        <w:ind w:left="4680" w:hanging="360"/>
      </w:pPr>
      <w:rPr>
        <w:rFonts w:ascii="Wingdings" w:hAnsi="Wingdings" w:hint="default"/>
      </w:rPr>
    </w:lvl>
    <w:lvl w:ilvl="6" w:tplc="E482E042" w:tentative="1">
      <w:start w:val="1"/>
      <w:numFmt w:val="bullet"/>
      <w:lvlText w:val=""/>
      <w:lvlJc w:val="left"/>
      <w:pPr>
        <w:ind w:left="5400" w:hanging="360"/>
      </w:pPr>
      <w:rPr>
        <w:rFonts w:ascii="Symbol" w:hAnsi="Symbol" w:hint="default"/>
      </w:rPr>
    </w:lvl>
    <w:lvl w:ilvl="7" w:tplc="DC14683C" w:tentative="1">
      <w:start w:val="1"/>
      <w:numFmt w:val="bullet"/>
      <w:lvlText w:val="o"/>
      <w:lvlJc w:val="left"/>
      <w:pPr>
        <w:ind w:left="6120" w:hanging="360"/>
      </w:pPr>
      <w:rPr>
        <w:rFonts w:ascii="Courier New" w:hAnsi="Courier New" w:cs="Courier New" w:hint="default"/>
      </w:rPr>
    </w:lvl>
    <w:lvl w:ilvl="8" w:tplc="2C82FB46" w:tentative="1">
      <w:start w:val="1"/>
      <w:numFmt w:val="bullet"/>
      <w:lvlText w:val=""/>
      <w:lvlJc w:val="left"/>
      <w:pPr>
        <w:ind w:left="6840" w:hanging="360"/>
      </w:pPr>
      <w:rPr>
        <w:rFonts w:ascii="Wingdings" w:hAnsi="Wingdings" w:hint="default"/>
      </w:rPr>
    </w:lvl>
  </w:abstractNum>
  <w:abstractNum w:abstractNumId="12" w15:restartNumberingAfterBreak="0">
    <w:nsid w:val="3BC7013C"/>
    <w:multiLevelType w:val="hybridMultilevel"/>
    <w:tmpl w:val="9D6491E4"/>
    <w:lvl w:ilvl="0" w:tplc="A572927A">
      <w:start w:val="1"/>
      <w:numFmt w:val="decimal"/>
      <w:lvlText w:val="%1."/>
      <w:lvlJc w:val="left"/>
      <w:pPr>
        <w:ind w:left="360" w:hanging="360"/>
      </w:pPr>
      <w:rPr>
        <w:b w:val="0"/>
        <w:bCs w:val="0"/>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D0345A"/>
    <w:multiLevelType w:val="hybridMultilevel"/>
    <w:tmpl w:val="2D5A27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55258"/>
    <w:multiLevelType w:val="hybridMultilevel"/>
    <w:tmpl w:val="921CA7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B4169F"/>
    <w:multiLevelType w:val="hybridMultilevel"/>
    <w:tmpl w:val="2B5CF6B8"/>
    <w:lvl w:ilvl="0" w:tplc="D11478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B516C"/>
    <w:multiLevelType w:val="hybridMultilevel"/>
    <w:tmpl w:val="C040D762"/>
    <w:lvl w:ilvl="0" w:tplc="D11478E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E3C1E92"/>
    <w:multiLevelType w:val="hybridMultilevel"/>
    <w:tmpl w:val="E9FE4D5E"/>
    <w:lvl w:ilvl="0" w:tplc="D11478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C42E2"/>
    <w:multiLevelType w:val="hybridMultilevel"/>
    <w:tmpl w:val="37ECB20A"/>
    <w:lvl w:ilvl="0" w:tplc="F20A08F2">
      <w:start w:val="1"/>
      <w:numFmt w:val="bullet"/>
      <w:lvlText w:val=""/>
      <w:lvlJc w:val="left"/>
      <w:pPr>
        <w:ind w:left="720" w:hanging="360"/>
      </w:pPr>
      <w:rPr>
        <w:rFonts w:ascii="Symbol" w:hAnsi="Symbol" w:hint="default"/>
        <w:color w:val="auto"/>
      </w:rPr>
    </w:lvl>
    <w:lvl w:ilvl="1" w:tplc="73D6471A" w:tentative="1">
      <w:start w:val="1"/>
      <w:numFmt w:val="bullet"/>
      <w:lvlText w:val="o"/>
      <w:lvlJc w:val="left"/>
      <w:pPr>
        <w:ind w:left="1440" w:hanging="360"/>
      </w:pPr>
      <w:rPr>
        <w:rFonts w:ascii="Courier New" w:hAnsi="Courier New" w:cs="Courier New" w:hint="default"/>
      </w:rPr>
    </w:lvl>
    <w:lvl w:ilvl="2" w:tplc="018CC696" w:tentative="1">
      <w:start w:val="1"/>
      <w:numFmt w:val="bullet"/>
      <w:lvlText w:val=""/>
      <w:lvlJc w:val="left"/>
      <w:pPr>
        <w:ind w:left="2160" w:hanging="360"/>
      </w:pPr>
      <w:rPr>
        <w:rFonts w:ascii="Wingdings" w:hAnsi="Wingdings" w:hint="default"/>
      </w:rPr>
    </w:lvl>
    <w:lvl w:ilvl="3" w:tplc="EF14619A" w:tentative="1">
      <w:start w:val="1"/>
      <w:numFmt w:val="bullet"/>
      <w:lvlText w:val=""/>
      <w:lvlJc w:val="left"/>
      <w:pPr>
        <w:ind w:left="2880" w:hanging="360"/>
      </w:pPr>
      <w:rPr>
        <w:rFonts w:ascii="Symbol" w:hAnsi="Symbol" w:hint="default"/>
      </w:rPr>
    </w:lvl>
    <w:lvl w:ilvl="4" w:tplc="CFA6C8DA" w:tentative="1">
      <w:start w:val="1"/>
      <w:numFmt w:val="bullet"/>
      <w:lvlText w:val="o"/>
      <w:lvlJc w:val="left"/>
      <w:pPr>
        <w:ind w:left="3600" w:hanging="360"/>
      </w:pPr>
      <w:rPr>
        <w:rFonts w:ascii="Courier New" w:hAnsi="Courier New" w:cs="Courier New" w:hint="default"/>
      </w:rPr>
    </w:lvl>
    <w:lvl w:ilvl="5" w:tplc="01D833E4" w:tentative="1">
      <w:start w:val="1"/>
      <w:numFmt w:val="bullet"/>
      <w:lvlText w:val=""/>
      <w:lvlJc w:val="left"/>
      <w:pPr>
        <w:ind w:left="4320" w:hanging="360"/>
      </w:pPr>
      <w:rPr>
        <w:rFonts w:ascii="Wingdings" w:hAnsi="Wingdings" w:hint="default"/>
      </w:rPr>
    </w:lvl>
    <w:lvl w:ilvl="6" w:tplc="FC1E9246" w:tentative="1">
      <w:start w:val="1"/>
      <w:numFmt w:val="bullet"/>
      <w:lvlText w:val=""/>
      <w:lvlJc w:val="left"/>
      <w:pPr>
        <w:ind w:left="5040" w:hanging="360"/>
      </w:pPr>
      <w:rPr>
        <w:rFonts w:ascii="Symbol" w:hAnsi="Symbol" w:hint="default"/>
      </w:rPr>
    </w:lvl>
    <w:lvl w:ilvl="7" w:tplc="FF504C6A" w:tentative="1">
      <w:start w:val="1"/>
      <w:numFmt w:val="bullet"/>
      <w:lvlText w:val="o"/>
      <w:lvlJc w:val="left"/>
      <w:pPr>
        <w:ind w:left="5760" w:hanging="360"/>
      </w:pPr>
      <w:rPr>
        <w:rFonts w:ascii="Courier New" w:hAnsi="Courier New" w:cs="Courier New" w:hint="default"/>
      </w:rPr>
    </w:lvl>
    <w:lvl w:ilvl="8" w:tplc="CD525A12" w:tentative="1">
      <w:start w:val="1"/>
      <w:numFmt w:val="bullet"/>
      <w:lvlText w:val=""/>
      <w:lvlJc w:val="left"/>
      <w:pPr>
        <w:ind w:left="6480" w:hanging="360"/>
      </w:pPr>
      <w:rPr>
        <w:rFonts w:ascii="Wingdings" w:hAnsi="Wingdings" w:hint="default"/>
      </w:rPr>
    </w:lvl>
  </w:abstractNum>
  <w:abstractNum w:abstractNumId="19" w15:restartNumberingAfterBreak="0">
    <w:nsid w:val="597811DD"/>
    <w:multiLevelType w:val="hybridMultilevel"/>
    <w:tmpl w:val="FA5C2D58"/>
    <w:lvl w:ilvl="0" w:tplc="671E6974">
      <w:start w:val="1"/>
      <w:numFmt w:val="decimal"/>
      <w:lvlText w:val="%1."/>
      <w:lvlJc w:val="left"/>
      <w:pPr>
        <w:ind w:left="720" w:hanging="360"/>
      </w:pPr>
    </w:lvl>
    <w:lvl w:ilvl="1" w:tplc="0DD85686" w:tentative="1">
      <w:start w:val="1"/>
      <w:numFmt w:val="lowerLetter"/>
      <w:lvlText w:val="%2."/>
      <w:lvlJc w:val="left"/>
      <w:pPr>
        <w:ind w:left="1440" w:hanging="360"/>
      </w:pPr>
    </w:lvl>
    <w:lvl w:ilvl="2" w:tplc="B454A508" w:tentative="1">
      <w:start w:val="1"/>
      <w:numFmt w:val="lowerRoman"/>
      <w:lvlText w:val="%3."/>
      <w:lvlJc w:val="right"/>
      <w:pPr>
        <w:ind w:left="2160" w:hanging="180"/>
      </w:pPr>
    </w:lvl>
    <w:lvl w:ilvl="3" w:tplc="BD70F046" w:tentative="1">
      <w:start w:val="1"/>
      <w:numFmt w:val="decimal"/>
      <w:lvlText w:val="%4."/>
      <w:lvlJc w:val="left"/>
      <w:pPr>
        <w:ind w:left="2880" w:hanging="360"/>
      </w:pPr>
    </w:lvl>
    <w:lvl w:ilvl="4" w:tplc="2F786AAC" w:tentative="1">
      <w:start w:val="1"/>
      <w:numFmt w:val="lowerLetter"/>
      <w:lvlText w:val="%5."/>
      <w:lvlJc w:val="left"/>
      <w:pPr>
        <w:ind w:left="3600" w:hanging="360"/>
      </w:pPr>
    </w:lvl>
    <w:lvl w:ilvl="5" w:tplc="AB686120" w:tentative="1">
      <w:start w:val="1"/>
      <w:numFmt w:val="lowerRoman"/>
      <w:lvlText w:val="%6."/>
      <w:lvlJc w:val="right"/>
      <w:pPr>
        <w:ind w:left="4320" w:hanging="180"/>
      </w:pPr>
    </w:lvl>
    <w:lvl w:ilvl="6" w:tplc="685E399C" w:tentative="1">
      <w:start w:val="1"/>
      <w:numFmt w:val="decimal"/>
      <w:lvlText w:val="%7."/>
      <w:lvlJc w:val="left"/>
      <w:pPr>
        <w:ind w:left="5040" w:hanging="360"/>
      </w:pPr>
    </w:lvl>
    <w:lvl w:ilvl="7" w:tplc="7936ACAA" w:tentative="1">
      <w:start w:val="1"/>
      <w:numFmt w:val="lowerLetter"/>
      <w:lvlText w:val="%8."/>
      <w:lvlJc w:val="left"/>
      <w:pPr>
        <w:ind w:left="5760" w:hanging="360"/>
      </w:pPr>
    </w:lvl>
    <w:lvl w:ilvl="8" w:tplc="75F245B6" w:tentative="1">
      <w:start w:val="1"/>
      <w:numFmt w:val="lowerRoman"/>
      <w:lvlText w:val="%9."/>
      <w:lvlJc w:val="right"/>
      <w:pPr>
        <w:ind w:left="6480" w:hanging="180"/>
      </w:pPr>
    </w:lvl>
  </w:abstractNum>
  <w:abstractNum w:abstractNumId="20" w15:restartNumberingAfterBreak="0">
    <w:nsid w:val="5C4D2CDE"/>
    <w:multiLevelType w:val="hybridMultilevel"/>
    <w:tmpl w:val="5B6827D0"/>
    <w:lvl w:ilvl="0" w:tplc="0B563E42">
      <w:start w:val="1"/>
      <w:numFmt w:val="bullet"/>
      <w:lvlText w:val=""/>
      <w:lvlJc w:val="left"/>
      <w:pPr>
        <w:ind w:left="720" w:hanging="360"/>
      </w:pPr>
      <w:rPr>
        <w:rFonts w:ascii="Symbol" w:hAnsi="Symbol" w:hint="default"/>
        <w:color w:val="7FC444"/>
      </w:rPr>
    </w:lvl>
    <w:lvl w:ilvl="1" w:tplc="B6F08264" w:tentative="1">
      <w:start w:val="1"/>
      <w:numFmt w:val="bullet"/>
      <w:lvlText w:val="o"/>
      <w:lvlJc w:val="left"/>
      <w:pPr>
        <w:ind w:left="1440" w:hanging="360"/>
      </w:pPr>
      <w:rPr>
        <w:rFonts w:ascii="Courier New" w:hAnsi="Courier New" w:cs="Courier New" w:hint="default"/>
      </w:rPr>
    </w:lvl>
    <w:lvl w:ilvl="2" w:tplc="C1A8C34E" w:tentative="1">
      <w:start w:val="1"/>
      <w:numFmt w:val="bullet"/>
      <w:lvlText w:val=""/>
      <w:lvlJc w:val="left"/>
      <w:pPr>
        <w:ind w:left="2160" w:hanging="360"/>
      </w:pPr>
      <w:rPr>
        <w:rFonts w:ascii="Wingdings" w:hAnsi="Wingdings" w:hint="default"/>
      </w:rPr>
    </w:lvl>
    <w:lvl w:ilvl="3" w:tplc="07C43044" w:tentative="1">
      <w:start w:val="1"/>
      <w:numFmt w:val="bullet"/>
      <w:lvlText w:val=""/>
      <w:lvlJc w:val="left"/>
      <w:pPr>
        <w:ind w:left="2880" w:hanging="360"/>
      </w:pPr>
      <w:rPr>
        <w:rFonts w:ascii="Symbol" w:hAnsi="Symbol" w:hint="default"/>
      </w:rPr>
    </w:lvl>
    <w:lvl w:ilvl="4" w:tplc="0778DE0A" w:tentative="1">
      <w:start w:val="1"/>
      <w:numFmt w:val="bullet"/>
      <w:lvlText w:val="o"/>
      <w:lvlJc w:val="left"/>
      <w:pPr>
        <w:ind w:left="3600" w:hanging="360"/>
      </w:pPr>
      <w:rPr>
        <w:rFonts w:ascii="Courier New" w:hAnsi="Courier New" w:cs="Courier New" w:hint="default"/>
      </w:rPr>
    </w:lvl>
    <w:lvl w:ilvl="5" w:tplc="9FD8C38E" w:tentative="1">
      <w:start w:val="1"/>
      <w:numFmt w:val="bullet"/>
      <w:lvlText w:val=""/>
      <w:lvlJc w:val="left"/>
      <w:pPr>
        <w:ind w:left="4320" w:hanging="360"/>
      </w:pPr>
      <w:rPr>
        <w:rFonts w:ascii="Wingdings" w:hAnsi="Wingdings" w:hint="default"/>
      </w:rPr>
    </w:lvl>
    <w:lvl w:ilvl="6" w:tplc="9E1621F8" w:tentative="1">
      <w:start w:val="1"/>
      <w:numFmt w:val="bullet"/>
      <w:lvlText w:val=""/>
      <w:lvlJc w:val="left"/>
      <w:pPr>
        <w:ind w:left="5040" w:hanging="360"/>
      </w:pPr>
      <w:rPr>
        <w:rFonts w:ascii="Symbol" w:hAnsi="Symbol" w:hint="default"/>
      </w:rPr>
    </w:lvl>
    <w:lvl w:ilvl="7" w:tplc="93A6EDC0" w:tentative="1">
      <w:start w:val="1"/>
      <w:numFmt w:val="bullet"/>
      <w:lvlText w:val="o"/>
      <w:lvlJc w:val="left"/>
      <w:pPr>
        <w:ind w:left="5760" w:hanging="360"/>
      </w:pPr>
      <w:rPr>
        <w:rFonts w:ascii="Courier New" w:hAnsi="Courier New" w:cs="Courier New" w:hint="default"/>
      </w:rPr>
    </w:lvl>
    <w:lvl w:ilvl="8" w:tplc="9CE2F8F8" w:tentative="1">
      <w:start w:val="1"/>
      <w:numFmt w:val="bullet"/>
      <w:lvlText w:val=""/>
      <w:lvlJc w:val="left"/>
      <w:pPr>
        <w:ind w:left="6480" w:hanging="360"/>
      </w:pPr>
      <w:rPr>
        <w:rFonts w:ascii="Wingdings" w:hAnsi="Wingdings" w:hint="default"/>
      </w:rPr>
    </w:lvl>
  </w:abstractNum>
  <w:abstractNum w:abstractNumId="21" w15:restartNumberingAfterBreak="0">
    <w:nsid w:val="5EBF00E5"/>
    <w:multiLevelType w:val="hybridMultilevel"/>
    <w:tmpl w:val="D636561A"/>
    <w:lvl w:ilvl="0" w:tplc="6EC64324">
      <w:start w:val="1"/>
      <w:numFmt w:val="decimal"/>
      <w:lvlText w:val="%1."/>
      <w:lvlJc w:val="left"/>
      <w:pPr>
        <w:ind w:left="360" w:hanging="360"/>
      </w:pPr>
      <w:rPr>
        <w:rFonts w:ascii="Arial" w:hAnsi="Arial" w:hint="default"/>
        <w:b w:val="0"/>
        <w:bCs w:val="0"/>
        <w:i w:val="0"/>
        <w:color w:val="auto"/>
        <w:sz w:val="22"/>
        <w:szCs w:val="22"/>
      </w:rPr>
    </w:lvl>
    <w:lvl w:ilvl="1" w:tplc="0F9887BE" w:tentative="1">
      <w:start w:val="1"/>
      <w:numFmt w:val="lowerLetter"/>
      <w:lvlText w:val="%2."/>
      <w:lvlJc w:val="left"/>
      <w:pPr>
        <w:ind w:left="1080" w:hanging="360"/>
      </w:pPr>
    </w:lvl>
    <w:lvl w:ilvl="2" w:tplc="0DA26BAC" w:tentative="1">
      <w:start w:val="1"/>
      <w:numFmt w:val="lowerRoman"/>
      <w:lvlText w:val="%3."/>
      <w:lvlJc w:val="right"/>
      <w:pPr>
        <w:ind w:left="1800" w:hanging="180"/>
      </w:pPr>
    </w:lvl>
    <w:lvl w:ilvl="3" w:tplc="4456F880" w:tentative="1">
      <w:start w:val="1"/>
      <w:numFmt w:val="decimal"/>
      <w:lvlText w:val="%4."/>
      <w:lvlJc w:val="left"/>
      <w:pPr>
        <w:ind w:left="2520" w:hanging="360"/>
      </w:pPr>
    </w:lvl>
    <w:lvl w:ilvl="4" w:tplc="E5D4B9D8" w:tentative="1">
      <w:start w:val="1"/>
      <w:numFmt w:val="lowerLetter"/>
      <w:lvlText w:val="%5."/>
      <w:lvlJc w:val="left"/>
      <w:pPr>
        <w:ind w:left="3240" w:hanging="360"/>
      </w:pPr>
    </w:lvl>
    <w:lvl w:ilvl="5" w:tplc="45CADC16" w:tentative="1">
      <w:start w:val="1"/>
      <w:numFmt w:val="lowerRoman"/>
      <w:lvlText w:val="%6."/>
      <w:lvlJc w:val="right"/>
      <w:pPr>
        <w:ind w:left="3960" w:hanging="180"/>
      </w:pPr>
    </w:lvl>
    <w:lvl w:ilvl="6" w:tplc="E0E67FE0" w:tentative="1">
      <w:start w:val="1"/>
      <w:numFmt w:val="decimal"/>
      <w:lvlText w:val="%7."/>
      <w:lvlJc w:val="left"/>
      <w:pPr>
        <w:ind w:left="4680" w:hanging="360"/>
      </w:pPr>
    </w:lvl>
    <w:lvl w:ilvl="7" w:tplc="4DA2A286" w:tentative="1">
      <w:start w:val="1"/>
      <w:numFmt w:val="lowerLetter"/>
      <w:lvlText w:val="%8."/>
      <w:lvlJc w:val="left"/>
      <w:pPr>
        <w:ind w:left="5400" w:hanging="360"/>
      </w:pPr>
    </w:lvl>
    <w:lvl w:ilvl="8" w:tplc="739CCA08" w:tentative="1">
      <w:start w:val="1"/>
      <w:numFmt w:val="lowerRoman"/>
      <w:lvlText w:val="%9."/>
      <w:lvlJc w:val="right"/>
      <w:pPr>
        <w:ind w:left="6120" w:hanging="180"/>
      </w:pPr>
    </w:lvl>
  </w:abstractNum>
  <w:abstractNum w:abstractNumId="22" w15:restartNumberingAfterBreak="0">
    <w:nsid w:val="620067F9"/>
    <w:multiLevelType w:val="hybridMultilevel"/>
    <w:tmpl w:val="FEF0F550"/>
    <w:lvl w:ilvl="0" w:tplc="08090019">
      <w:start w:val="1"/>
      <w:numFmt w:val="lowerLetter"/>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22F74D2"/>
    <w:multiLevelType w:val="hybridMultilevel"/>
    <w:tmpl w:val="E2C071E6"/>
    <w:lvl w:ilvl="0" w:tplc="D11478E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6A5867"/>
    <w:multiLevelType w:val="hybridMultilevel"/>
    <w:tmpl w:val="5CF4943E"/>
    <w:lvl w:ilvl="0" w:tplc="D11478E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D1D37"/>
    <w:multiLevelType w:val="hybridMultilevel"/>
    <w:tmpl w:val="66902B6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3060" w:hanging="36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87524EC"/>
    <w:multiLevelType w:val="hybridMultilevel"/>
    <w:tmpl w:val="C83AE318"/>
    <w:lvl w:ilvl="0" w:tplc="2A38F184">
      <w:start w:val="1"/>
      <w:numFmt w:val="bullet"/>
      <w:lvlText w:val=""/>
      <w:lvlJc w:val="left"/>
      <w:pPr>
        <w:ind w:left="720" w:hanging="360"/>
      </w:pPr>
      <w:rPr>
        <w:rFonts w:ascii="Symbol" w:hAnsi="Symbol" w:hint="default"/>
        <w:color w:val="7FC444"/>
      </w:rPr>
    </w:lvl>
    <w:lvl w:ilvl="1" w:tplc="FA4E3CD4" w:tentative="1">
      <w:start w:val="1"/>
      <w:numFmt w:val="bullet"/>
      <w:lvlText w:val="o"/>
      <w:lvlJc w:val="left"/>
      <w:pPr>
        <w:ind w:left="1440" w:hanging="360"/>
      </w:pPr>
      <w:rPr>
        <w:rFonts w:ascii="Courier New" w:hAnsi="Courier New" w:cs="Courier New" w:hint="default"/>
      </w:rPr>
    </w:lvl>
    <w:lvl w:ilvl="2" w:tplc="241000E6" w:tentative="1">
      <w:start w:val="1"/>
      <w:numFmt w:val="bullet"/>
      <w:lvlText w:val=""/>
      <w:lvlJc w:val="left"/>
      <w:pPr>
        <w:ind w:left="2160" w:hanging="360"/>
      </w:pPr>
      <w:rPr>
        <w:rFonts w:ascii="Wingdings" w:hAnsi="Wingdings" w:hint="default"/>
      </w:rPr>
    </w:lvl>
    <w:lvl w:ilvl="3" w:tplc="CA66618E" w:tentative="1">
      <w:start w:val="1"/>
      <w:numFmt w:val="bullet"/>
      <w:lvlText w:val=""/>
      <w:lvlJc w:val="left"/>
      <w:pPr>
        <w:ind w:left="2880" w:hanging="360"/>
      </w:pPr>
      <w:rPr>
        <w:rFonts w:ascii="Symbol" w:hAnsi="Symbol" w:hint="default"/>
      </w:rPr>
    </w:lvl>
    <w:lvl w:ilvl="4" w:tplc="1D78FA2A" w:tentative="1">
      <w:start w:val="1"/>
      <w:numFmt w:val="bullet"/>
      <w:lvlText w:val="o"/>
      <w:lvlJc w:val="left"/>
      <w:pPr>
        <w:ind w:left="3600" w:hanging="360"/>
      </w:pPr>
      <w:rPr>
        <w:rFonts w:ascii="Courier New" w:hAnsi="Courier New" w:cs="Courier New" w:hint="default"/>
      </w:rPr>
    </w:lvl>
    <w:lvl w:ilvl="5" w:tplc="DF60207A" w:tentative="1">
      <w:start w:val="1"/>
      <w:numFmt w:val="bullet"/>
      <w:lvlText w:val=""/>
      <w:lvlJc w:val="left"/>
      <w:pPr>
        <w:ind w:left="4320" w:hanging="360"/>
      </w:pPr>
      <w:rPr>
        <w:rFonts w:ascii="Wingdings" w:hAnsi="Wingdings" w:hint="default"/>
      </w:rPr>
    </w:lvl>
    <w:lvl w:ilvl="6" w:tplc="2F3C6214" w:tentative="1">
      <w:start w:val="1"/>
      <w:numFmt w:val="bullet"/>
      <w:lvlText w:val=""/>
      <w:lvlJc w:val="left"/>
      <w:pPr>
        <w:ind w:left="5040" w:hanging="360"/>
      </w:pPr>
      <w:rPr>
        <w:rFonts w:ascii="Symbol" w:hAnsi="Symbol" w:hint="default"/>
      </w:rPr>
    </w:lvl>
    <w:lvl w:ilvl="7" w:tplc="285007D2" w:tentative="1">
      <w:start w:val="1"/>
      <w:numFmt w:val="bullet"/>
      <w:lvlText w:val="o"/>
      <w:lvlJc w:val="left"/>
      <w:pPr>
        <w:ind w:left="5760" w:hanging="360"/>
      </w:pPr>
      <w:rPr>
        <w:rFonts w:ascii="Courier New" w:hAnsi="Courier New" w:cs="Courier New" w:hint="default"/>
      </w:rPr>
    </w:lvl>
    <w:lvl w:ilvl="8" w:tplc="6DB06FE2" w:tentative="1">
      <w:start w:val="1"/>
      <w:numFmt w:val="bullet"/>
      <w:lvlText w:val=""/>
      <w:lvlJc w:val="left"/>
      <w:pPr>
        <w:ind w:left="6480" w:hanging="360"/>
      </w:pPr>
      <w:rPr>
        <w:rFonts w:ascii="Wingdings" w:hAnsi="Wingdings" w:hint="default"/>
      </w:rPr>
    </w:lvl>
  </w:abstractNum>
  <w:abstractNum w:abstractNumId="27" w15:restartNumberingAfterBreak="0">
    <w:nsid w:val="6E981066"/>
    <w:multiLevelType w:val="hybridMultilevel"/>
    <w:tmpl w:val="29A03522"/>
    <w:lvl w:ilvl="0" w:tplc="842AB980">
      <w:start w:val="1"/>
      <w:numFmt w:val="bullet"/>
      <w:lvlText w:val=""/>
      <w:lvlJc w:val="left"/>
      <w:pPr>
        <w:ind w:left="720" w:hanging="360"/>
      </w:pPr>
      <w:rPr>
        <w:rFonts w:ascii="Symbol" w:hAnsi="Symbol" w:hint="default"/>
        <w:color w:val="7FC444"/>
      </w:rPr>
    </w:lvl>
    <w:lvl w:ilvl="1" w:tplc="DEE20A9C" w:tentative="1">
      <w:start w:val="1"/>
      <w:numFmt w:val="bullet"/>
      <w:lvlText w:val="o"/>
      <w:lvlJc w:val="left"/>
      <w:pPr>
        <w:ind w:left="1440" w:hanging="360"/>
      </w:pPr>
      <w:rPr>
        <w:rFonts w:ascii="Courier New" w:hAnsi="Courier New" w:cs="Courier New" w:hint="default"/>
      </w:rPr>
    </w:lvl>
    <w:lvl w:ilvl="2" w:tplc="7FEE4BEE" w:tentative="1">
      <w:start w:val="1"/>
      <w:numFmt w:val="bullet"/>
      <w:lvlText w:val=""/>
      <w:lvlJc w:val="left"/>
      <w:pPr>
        <w:ind w:left="2160" w:hanging="360"/>
      </w:pPr>
      <w:rPr>
        <w:rFonts w:ascii="Wingdings" w:hAnsi="Wingdings" w:hint="default"/>
      </w:rPr>
    </w:lvl>
    <w:lvl w:ilvl="3" w:tplc="4F1696D6" w:tentative="1">
      <w:start w:val="1"/>
      <w:numFmt w:val="bullet"/>
      <w:lvlText w:val=""/>
      <w:lvlJc w:val="left"/>
      <w:pPr>
        <w:ind w:left="2880" w:hanging="360"/>
      </w:pPr>
      <w:rPr>
        <w:rFonts w:ascii="Symbol" w:hAnsi="Symbol" w:hint="default"/>
      </w:rPr>
    </w:lvl>
    <w:lvl w:ilvl="4" w:tplc="0D8ABF92" w:tentative="1">
      <w:start w:val="1"/>
      <w:numFmt w:val="bullet"/>
      <w:lvlText w:val="o"/>
      <w:lvlJc w:val="left"/>
      <w:pPr>
        <w:ind w:left="3600" w:hanging="360"/>
      </w:pPr>
      <w:rPr>
        <w:rFonts w:ascii="Courier New" w:hAnsi="Courier New" w:cs="Courier New" w:hint="default"/>
      </w:rPr>
    </w:lvl>
    <w:lvl w:ilvl="5" w:tplc="BDC0156E" w:tentative="1">
      <w:start w:val="1"/>
      <w:numFmt w:val="bullet"/>
      <w:lvlText w:val=""/>
      <w:lvlJc w:val="left"/>
      <w:pPr>
        <w:ind w:left="4320" w:hanging="360"/>
      </w:pPr>
      <w:rPr>
        <w:rFonts w:ascii="Wingdings" w:hAnsi="Wingdings" w:hint="default"/>
      </w:rPr>
    </w:lvl>
    <w:lvl w:ilvl="6" w:tplc="7E8C3D50" w:tentative="1">
      <w:start w:val="1"/>
      <w:numFmt w:val="bullet"/>
      <w:lvlText w:val=""/>
      <w:lvlJc w:val="left"/>
      <w:pPr>
        <w:ind w:left="5040" w:hanging="360"/>
      </w:pPr>
      <w:rPr>
        <w:rFonts w:ascii="Symbol" w:hAnsi="Symbol" w:hint="default"/>
      </w:rPr>
    </w:lvl>
    <w:lvl w:ilvl="7" w:tplc="B3A20504" w:tentative="1">
      <w:start w:val="1"/>
      <w:numFmt w:val="bullet"/>
      <w:lvlText w:val="o"/>
      <w:lvlJc w:val="left"/>
      <w:pPr>
        <w:ind w:left="5760" w:hanging="360"/>
      </w:pPr>
      <w:rPr>
        <w:rFonts w:ascii="Courier New" w:hAnsi="Courier New" w:cs="Courier New" w:hint="default"/>
      </w:rPr>
    </w:lvl>
    <w:lvl w:ilvl="8" w:tplc="B11E5BF4" w:tentative="1">
      <w:start w:val="1"/>
      <w:numFmt w:val="bullet"/>
      <w:lvlText w:val=""/>
      <w:lvlJc w:val="left"/>
      <w:pPr>
        <w:ind w:left="6480" w:hanging="360"/>
      </w:pPr>
      <w:rPr>
        <w:rFonts w:ascii="Wingdings" w:hAnsi="Wingdings" w:hint="default"/>
      </w:rPr>
    </w:lvl>
  </w:abstractNum>
  <w:abstractNum w:abstractNumId="28" w15:restartNumberingAfterBreak="0">
    <w:nsid w:val="75767F18"/>
    <w:multiLevelType w:val="hybridMultilevel"/>
    <w:tmpl w:val="2CBA4232"/>
    <w:lvl w:ilvl="0" w:tplc="D11478E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0C19B7"/>
    <w:multiLevelType w:val="hybridMultilevel"/>
    <w:tmpl w:val="82BCD0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872A1"/>
    <w:multiLevelType w:val="hybridMultilevel"/>
    <w:tmpl w:val="700E460A"/>
    <w:lvl w:ilvl="0" w:tplc="081ED0F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2238008E" w:tentative="1">
      <w:start w:val="1"/>
      <w:numFmt w:val="bullet"/>
      <w:lvlText w:val="o"/>
      <w:lvlJc w:val="left"/>
      <w:pPr>
        <w:tabs>
          <w:tab w:val="num" w:pos="1440"/>
        </w:tabs>
        <w:ind w:left="1440" w:hanging="360"/>
      </w:pPr>
      <w:rPr>
        <w:rFonts w:ascii="Courier New" w:hAnsi="Courier New" w:hint="default"/>
      </w:rPr>
    </w:lvl>
    <w:lvl w:ilvl="2" w:tplc="B770EE76" w:tentative="1">
      <w:start w:val="1"/>
      <w:numFmt w:val="bullet"/>
      <w:lvlText w:val=""/>
      <w:lvlJc w:val="left"/>
      <w:pPr>
        <w:tabs>
          <w:tab w:val="num" w:pos="2160"/>
        </w:tabs>
        <w:ind w:left="2160" w:hanging="360"/>
      </w:pPr>
      <w:rPr>
        <w:rFonts w:ascii="Wingdings" w:hAnsi="Wingdings" w:hint="default"/>
      </w:rPr>
    </w:lvl>
    <w:lvl w:ilvl="3" w:tplc="D252277E" w:tentative="1">
      <w:start w:val="1"/>
      <w:numFmt w:val="bullet"/>
      <w:lvlText w:val=""/>
      <w:lvlJc w:val="left"/>
      <w:pPr>
        <w:tabs>
          <w:tab w:val="num" w:pos="2880"/>
        </w:tabs>
        <w:ind w:left="2880" w:hanging="360"/>
      </w:pPr>
      <w:rPr>
        <w:rFonts w:ascii="Symbol" w:hAnsi="Symbol" w:hint="default"/>
      </w:rPr>
    </w:lvl>
    <w:lvl w:ilvl="4" w:tplc="5DDC38AE" w:tentative="1">
      <w:start w:val="1"/>
      <w:numFmt w:val="bullet"/>
      <w:lvlText w:val="o"/>
      <w:lvlJc w:val="left"/>
      <w:pPr>
        <w:tabs>
          <w:tab w:val="num" w:pos="3600"/>
        </w:tabs>
        <w:ind w:left="3600" w:hanging="360"/>
      </w:pPr>
      <w:rPr>
        <w:rFonts w:ascii="Courier New" w:hAnsi="Courier New" w:hint="default"/>
      </w:rPr>
    </w:lvl>
    <w:lvl w:ilvl="5" w:tplc="FB4C1B1A" w:tentative="1">
      <w:start w:val="1"/>
      <w:numFmt w:val="bullet"/>
      <w:lvlText w:val=""/>
      <w:lvlJc w:val="left"/>
      <w:pPr>
        <w:tabs>
          <w:tab w:val="num" w:pos="4320"/>
        </w:tabs>
        <w:ind w:left="4320" w:hanging="360"/>
      </w:pPr>
      <w:rPr>
        <w:rFonts w:ascii="Wingdings" w:hAnsi="Wingdings" w:hint="default"/>
      </w:rPr>
    </w:lvl>
    <w:lvl w:ilvl="6" w:tplc="F3C6A09E" w:tentative="1">
      <w:start w:val="1"/>
      <w:numFmt w:val="bullet"/>
      <w:lvlText w:val=""/>
      <w:lvlJc w:val="left"/>
      <w:pPr>
        <w:tabs>
          <w:tab w:val="num" w:pos="5040"/>
        </w:tabs>
        <w:ind w:left="5040" w:hanging="360"/>
      </w:pPr>
      <w:rPr>
        <w:rFonts w:ascii="Symbol" w:hAnsi="Symbol" w:hint="default"/>
      </w:rPr>
    </w:lvl>
    <w:lvl w:ilvl="7" w:tplc="784688FE" w:tentative="1">
      <w:start w:val="1"/>
      <w:numFmt w:val="bullet"/>
      <w:lvlText w:val="o"/>
      <w:lvlJc w:val="left"/>
      <w:pPr>
        <w:tabs>
          <w:tab w:val="num" w:pos="5760"/>
        </w:tabs>
        <w:ind w:left="5760" w:hanging="360"/>
      </w:pPr>
      <w:rPr>
        <w:rFonts w:ascii="Courier New" w:hAnsi="Courier New" w:hint="default"/>
      </w:rPr>
    </w:lvl>
    <w:lvl w:ilvl="8" w:tplc="1070D88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EF54B2"/>
    <w:multiLevelType w:val="hybridMultilevel"/>
    <w:tmpl w:val="75B62ACE"/>
    <w:lvl w:ilvl="0" w:tplc="07081ED0">
      <w:start w:val="1"/>
      <w:numFmt w:val="decimal"/>
      <w:lvlText w:val="%1."/>
      <w:lvlJc w:val="left"/>
      <w:pPr>
        <w:ind w:left="720" w:hanging="360"/>
      </w:pPr>
    </w:lvl>
    <w:lvl w:ilvl="1" w:tplc="779C22C8" w:tentative="1">
      <w:start w:val="1"/>
      <w:numFmt w:val="lowerLetter"/>
      <w:lvlText w:val="%2."/>
      <w:lvlJc w:val="left"/>
      <w:pPr>
        <w:ind w:left="1440" w:hanging="360"/>
      </w:pPr>
    </w:lvl>
    <w:lvl w:ilvl="2" w:tplc="9A9271FC" w:tentative="1">
      <w:start w:val="1"/>
      <w:numFmt w:val="lowerRoman"/>
      <w:lvlText w:val="%3."/>
      <w:lvlJc w:val="right"/>
      <w:pPr>
        <w:ind w:left="2160" w:hanging="180"/>
      </w:pPr>
    </w:lvl>
    <w:lvl w:ilvl="3" w:tplc="3572AF42" w:tentative="1">
      <w:start w:val="1"/>
      <w:numFmt w:val="decimal"/>
      <w:lvlText w:val="%4."/>
      <w:lvlJc w:val="left"/>
      <w:pPr>
        <w:ind w:left="2880" w:hanging="360"/>
      </w:pPr>
    </w:lvl>
    <w:lvl w:ilvl="4" w:tplc="1FB60E76" w:tentative="1">
      <w:start w:val="1"/>
      <w:numFmt w:val="lowerLetter"/>
      <w:lvlText w:val="%5."/>
      <w:lvlJc w:val="left"/>
      <w:pPr>
        <w:ind w:left="3600" w:hanging="360"/>
      </w:pPr>
    </w:lvl>
    <w:lvl w:ilvl="5" w:tplc="1BA600D0" w:tentative="1">
      <w:start w:val="1"/>
      <w:numFmt w:val="lowerRoman"/>
      <w:lvlText w:val="%6."/>
      <w:lvlJc w:val="right"/>
      <w:pPr>
        <w:ind w:left="4320" w:hanging="180"/>
      </w:pPr>
    </w:lvl>
    <w:lvl w:ilvl="6" w:tplc="6430F62E" w:tentative="1">
      <w:start w:val="1"/>
      <w:numFmt w:val="decimal"/>
      <w:lvlText w:val="%7."/>
      <w:lvlJc w:val="left"/>
      <w:pPr>
        <w:ind w:left="5040" w:hanging="360"/>
      </w:pPr>
    </w:lvl>
    <w:lvl w:ilvl="7" w:tplc="E5E8A980" w:tentative="1">
      <w:start w:val="1"/>
      <w:numFmt w:val="lowerLetter"/>
      <w:lvlText w:val="%8."/>
      <w:lvlJc w:val="left"/>
      <w:pPr>
        <w:ind w:left="5760" w:hanging="360"/>
      </w:pPr>
    </w:lvl>
    <w:lvl w:ilvl="8" w:tplc="3154E930" w:tentative="1">
      <w:start w:val="1"/>
      <w:numFmt w:val="lowerRoman"/>
      <w:lvlText w:val="%9."/>
      <w:lvlJc w:val="right"/>
      <w:pPr>
        <w:ind w:left="6480" w:hanging="180"/>
      </w:pPr>
    </w:lvl>
  </w:abstractNum>
  <w:num w:numId="1">
    <w:abstractNumId w:val="30"/>
  </w:num>
  <w:num w:numId="2">
    <w:abstractNumId w:val="27"/>
  </w:num>
  <w:num w:numId="3">
    <w:abstractNumId w:val="20"/>
  </w:num>
  <w:num w:numId="4">
    <w:abstractNumId w:val="26"/>
  </w:num>
  <w:num w:numId="5">
    <w:abstractNumId w:val="18"/>
  </w:num>
  <w:num w:numId="6">
    <w:abstractNumId w:val="9"/>
  </w:num>
  <w:num w:numId="7">
    <w:abstractNumId w:val="11"/>
  </w:num>
  <w:num w:numId="8">
    <w:abstractNumId w:val="21"/>
  </w:num>
  <w:num w:numId="9">
    <w:abstractNumId w:val="31"/>
  </w:num>
  <w:num w:numId="10">
    <w:abstractNumId w:val="19"/>
  </w:num>
  <w:num w:numId="11">
    <w:abstractNumId w:val="12"/>
  </w:num>
  <w:num w:numId="12">
    <w:abstractNumId w:val="7"/>
  </w:num>
  <w:num w:numId="13">
    <w:abstractNumId w:val="1"/>
  </w:num>
  <w:num w:numId="14">
    <w:abstractNumId w:val="8"/>
  </w:num>
  <w:num w:numId="15">
    <w:abstractNumId w:val="5"/>
  </w:num>
  <w:num w:numId="16">
    <w:abstractNumId w:val="17"/>
  </w:num>
  <w:num w:numId="17">
    <w:abstractNumId w:val="28"/>
  </w:num>
  <w:num w:numId="18">
    <w:abstractNumId w:val="16"/>
  </w:num>
  <w:num w:numId="19">
    <w:abstractNumId w:val="24"/>
  </w:num>
  <w:num w:numId="20">
    <w:abstractNumId w:val="23"/>
  </w:num>
  <w:num w:numId="21">
    <w:abstractNumId w:val="15"/>
  </w:num>
  <w:num w:numId="22">
    <w:abstractNumId w:val="2"/>
  </w:num>
  <w:num w:numId="23">
    <w:abstractNumId w:val="10"/>
  </w:num>
  <w:num w:numId="24">
    <w:abstractNumId w:val="6"/>
  </w:num>
  <w:num w:numId="25">
    <w:abstractNumId w:val="29"/>
  </w:num>
  <w:num w:numId="26">
    <w:abstractNumId w:val="3"/>
  </w:num>
  <w:num w:numId="27">
    <w:abstractNumId w:val="22"/>
  </w:num>
  <w:num w:numId="28">
    <w:abstractNumId w:val="4"/>
  </w:num>
  <w:num w:numId="29">
    <w:abstractNumId w:val="25"/>
  </w:num>
  <w:num w:numId="30">
    <w:abstractNumId w:val="0"/>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E9"/>
    <w:rsid w:val="00005907"/>
    <w:rsid w:val="00020491"/>
    <w:rsid w:val="0003196B"/>
    <w:rsid w:val="00036F1E"/>
    <w:rsid w:val="00043288"/>
    <w:rsid w:val="000777A2"/>
    <w:rsid w:val="000805C9"/>
    <w:rsid w:val="00086952"/>
    <w:rsid w:val="00091F37"/>
    <w:rsid w:val="00092EFE"/>
    <w:rsid w:val="0009738C"/>
    <w:rsid w:val="000B16FB"/>
    <w:rsid w:val="000B2F67"/>
    <w:rsid w:val="000B320B"/>
    <w:rsid w:val="000D5D55"/>
    <w:rsid w:val="000F7632"/>
    <w:rsid w:val="0011588B"/>
    <w:rsid w:val="00133BBF"/>
    <w:rsid w:val="00134FC2"/>
    <w:rsid w:val="0014573B"/>
    <w:rsid w:val="001465AE"/>
    <w:rsid w:val="00164344"/>
    <w:rsid w:val="0016577B"/>
    <w:rsid w:val="001675DE"/>
    <w:rsid w:val="00192344"/>
    <w:rsid w:val="001D4965"/>
    <w:rsid w:val="001E164F"/>
    <w:rsid w:val="001F0A0A"/>
    <w:rsid w:val="00207E56"/>
    <w:rsid w:val="00234E95"/>
    <w:rsid w:val="002750E4"/>
    <w:rsid w:val="00292F23"/>
    <w:rsid w:val="00295D81"/>
    <w:rsid w:val="002A059A"/>
    <w:rsid w:val="002A4F87"/>
    <w:rsid w:val="002A577E"/>
    <w:rsid w:val="002B31B9"/>
    <w:rsid w:val="002C32B1"/>
    <w:rsid w:val="002D4F03"/>
    <w:rsid w:val="002F2CEB"/>
    <w:rsid w:val="002F725D"/>
    <w:rsid w:val="002F78F3"/>
    <w:rsid w:val="00310CDA"/>
    <w:rsid w:val="00330C56"/>
    <w:rsid w:val="003339CC"/>
    <w:rsid w:val="00335CA0"/>
    <w:rsid w:val="00341E5B"/>
    <w:rsid w:val="00352A3D"/>
    <w:rsid w:val="00353DD7"/>
    <w:rsid w:val="00375025"/>
    <w:rsid w:val="00396A97"/>
    <w:rsid w:val="003A2BFF"/>
    <w:rsid w:val="003A40DC"/>
    <w:rsid w:val="003B119A"/>
    <w:rsid w:val="003B69AD"/>
    <w:rsid w:val="003B7F0F"/>
    <w:rsid w:val="003C456F"/>
    <w:rsid w:val="003D665D"/>
    <w:rsid w:val="003E53B3"/>
    <w:rsid w:val="00401042"/>
    <w:rsid w:val="0045651D"/>
    <w:rsid w:val="00474644"/>
    <w:rsid w:val="00475B60"/>
    <w:rsid w:val="00486630"/>
    <w:rsid w:val="004A00F8"/>
    <w:rsid w:val="004B20DC"/>
    <w:rsid w:val="004B2291"/>
    <w:rsid w:val="004B3DC0"/>
    <w:rsid w:val="004C1656"/>
    <w:rsid w:val="004C186F"/>
    <w:rsid w:val="004C2A6F"/>
    <w:rsid w:val="004C5E35"/>
    <w:rsid w:val="004F7587"/>
    <w:rsid w:val="00506A86"/>
    <w:rsid w:val="00512666"/>
    <w:rsid w:val="00521852"/>
    <w:rsid w:val="0053308E"/>
    <w:rsid w:val="005357BF"/>
    <w:rsid w:val="00536B0A"/>
    <w:rsid w:val="00537C49"/>
    <w:rsid w:val="005408D3"/>
    <w:rsid w:val="00551749"/>
    <w:rsid w:val="00555875"/>
    <w:rsid w:val="00562A4C"/>
    <w:rsid w:val="00565E96"/>
    <w:rsid w:val="0056749C"/>
    <w:rsid w:val="005A09AF"/>
    <w:rsid w:val="005A1A62"/>
    <w:rsid w:val="005B69B5"/>
    <w:rsid w:val="00610A93"/>
    <w:rsid w:val="00617DFE"/>
    <w:rsid w:val="0064307C"/>
    <w:rsid w:val="006539BB"/>
    <w:rsid w:val="006A0B38"/>
    <w:rsid w:val="006A428E"/>
    <w:rsid w:val="006F0CB4"/>
    <w:rsid w:val="00700723"/>
    <w:rsid w:val="00700870"/>
    <w:rsid w:val="00702B72"/>
    <w:rsid w:val="007030C7"/>
    <w:rsid w:val="00776234"/>
    <w:rsid w:val="007A5217"/>
    <w:rsid w:val="007C071E"/>
    <w:rsid w:val="007C0C0D"/>
    <w:rsid w:val="007C7193"/>
    <w:rsid w:val="007D7BE8"/>
    <w:rsid w:val="007E50DB"/>
    <w:rsid w:val="007E5F35"/>
    <w:rsid w:val="00800535"/>
    <w:rsid w:val="00807094"/>
    <w:rsid w:val="0081096F"/>
    <w:rsid w:val="00814308"/>
    <w:rsid w:val="00816743"/>
    <w:rsid w:val="00830E7E"/>
    <w:rsid w:val="0083179D"/>
    <w:rsid w:val="00841BB1"/>
    <w:rsid w:val="00861843"/>
    <w:rsid w:val="00870A32"/>
    <w:rsid w:val="008779C0"/>
    <w:rsid w:val="00884240"/>
    <w:rsid w:val="00885DDF"/>
    <w:rsid w:val="008863E3"/>
    <w:rsid w:val="008B34FB"/>
    <w:rsid w:val="008D24DF"/>
    <w:rsid w:val="008E7D65"/>
    <w:rsid w:val="00904244"/>
    <w:rsid w:val="00904E8C"/>
    <w:rsid w:val="0092495D"/>
    <w:rsid w:val="009435F1"/>
    <w:rsid w:val="00945EF3"/>
    <w:rsid w:val="009543A1"/>
    <w:rsid w:val="00961F26"/>
    <w:rsid w:val="0097371A"/>
    <w:rsid w:val="009848A1"/>
    <w:rsid w:val="0099071D"/>
    <w:rsid w:val="00997BE0"/>
    <w:rsid w:val="009D5855"/>
    <w:rsid w:val="009D6439"/>
    <w:rsid w:val="00A03216"/>
    <w:rsid w:val="00A03D09"/>
    <w:rsid w:val="00A20B4D"/>
    <w:rsid w:val="00A33CD1"/>
    <w:rsid w:val="00A6159B"/>
    <w:rsid w:val="00A822BE"/>
    <w:rsid w:val="00A972E9"/>
    <w:rsid w:val="00AC760C"/>
    <w:rsid w:val="00AD0ED9"/>
    <w:rsid w:val="00B170D2"/>
    <w:rsid w:val="00B22B86"/>
    <w:rsid w:val="00B272EE"/>
    <w:rsid w:val="00B37FB3"/>
    <w:rsid w:val="00B51E68"/>
    <w:rsid w:val="00B5360D"/>
    <w:rsid w:val="00B603F7"/>
    <w:rsid w:val="00B8278E"/>
    <w:rsid w:val="00BA4895"/>
    <w:rsid w:val="00BC1EC1"/>
    <w:rsid w:val="00BC6832"/>
    <w:rsid w:val="00BE3329"/>
    <w:rsid w:val="00BE3CA4"/>
    <w:rsid w:val="00BE69D4"/>
    <w:rsid w:val="00C073C7"/>
    <w:rsid w:val="00C07BC3"/>
    <w:rsid w:val="00C1491D"/>
    <w:rsid w:val="00C36477"/>
    <w:rsid w:val="00C477B3"/>
    <w:rsid w:val="00C577B9"/>
    <w:rsid w:val="00C7503C"/>
    <w:rsid w:val="00C757A3"/>
    <w:rsid w:val="00C82445"/>
    <w:rsid w:val="00C86482"/>
    <w:rsid w:val="00CB2004"/>
    <w:rsid w:val="00CE5BC8"/>
    <w:rsid w:val="00CF2139"/>
    <w:rsid w:val="00D11F61"/>
    <w:rsid w:val="00D169F9"/>
    <w:rsid w:val="00D332C2"/>
    <w:rsid w:val="00D334A4"/>
    <w:rsid w:val="00D56DB3"/>
    <w:rsid w:val="00D67855"/>
    <w:rsid w:val="00D82692"/>
    <w:rsid w:val="00D950C1"/>
    <w:rsid w:val="00DB076D"/>
    <w:rsid w:val="00DB3CBA"/>
    <w:rsid w:val="00DD4F32"/>
    <w:rsid w:val="00DE5071"/>
    <w:rsid w:val="00DE68B5"/>
    <w:rsid w:val="00DF11F2"/>
    <w:rsid w:val="00DF7E8C"/>
    <w:rsid w:val="00E13D31"/>
    <w:rsid w:val="00E208DB"/>
    <w:rsid w:val="00E2192D"/>
    <w:rsid w:val="00E3378F"/>
    <w:rsid w:val="00E4696E"/>
    <w:rsid w:val="00E80BC0"/>
    <w:rsid w:val="00EC4276"/>
    <w:rsid w:val="00EF5E55"/>
    <w:rsid w:val="00EF7F12"/>
    <w:rsid w:val="00F0498A"/>
    <w:rsid w:val="00F2026B"/>
    <w:rsid w:val="00F35643"/>
    <w:rsid w:val="00F37A56"/>
    <w:rsid w:val="00F43A59"/>
    <w:rsid w:val="00F453CB"/>
    <w:rsid w:val="00F52E8F"/>
    <w:rsid w:val="00F7021D"/>
    <w:rsid w:val="00F71861"/>
    <w:rsid w:val="00F93285"/>
    <w:rsid w:val="00FD0039"/>
    <w:rsid w:val="00FE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B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aliases w:val="Heading 2_sj,Numbered Para 1,Dot pt,No Spacing1,List Paragraph Char Char Char,Indicator Text,Bullet 1,List Paragraph1,Bullet Points,MAIN CONTENT,List Paragraph12,F5 List Paragraph,1st level - Bullet List Paragraph,Lettre d'introduction"/>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istParagraphChar">
    <w:name w:val="List Paragraph Char"/>
    <w:aliases w:val="Heading 2_sj Char,Numbered Para 1 Char,Dot pt Char,No Spacing1 Char,List Paragraph Char Char Char Char,Indicator Text Char,Bullet 1 Char,List Paragraph1 Char,Bullet Points Char,MAIN CONTENT Char,List Paragraph12 Char"/>
    <w:basedOn w:val="DefaultParagraphFont"/>
    <w:link w:val="ListParagraph"/>
    <w:uiPriority w:val="34"/>
    <w:qFormat/>
    <w:rsid w:val="00885DDF"/>
  </w:style>
  <w:style w:type="paragraph" w:styleId="NoSpacing">
    <w:name w:val="No Spacing"/>
    <w:uiPriority w:val="1"/>
    <w:qFormat/>
    <w:rsid w:val="008B34FB"/>
    <w:pPr>
      <w:spacing w:after="0" w:line="240" w:lineRule="auto"/>
    </w:pPr>
  </w:style>
  <w:style w:type="character" w:styleId="CommentReference">
    <w:name w:val="annotation reference"/>
    <w:basedOn w:val="DefaultParagraphFont"/>
    <w:uiPriority w:val="99"/>
    <w:semiHidden/>
    <w:unhideWhenUsed/>
    <w:rsid w:val="006A0B38"/>
    <w:rPr>
      <w:sz w:val="16"/>
      <w:szCs w:val="16"/>
    </w:rPr>
  </w:style>
  <w:style w:type="paragraph" w:styleId="CommentText">
    <w:name w:val="annotation text"/>
    <w:basedOn w:val="Normal"/>
    <w:link w:val="CommentTextChar"/>
    <w:uiPriority w:val="99"/>
    <w:unhideWhenUsed/>
    <w:rsid w:val="006A0B38"/>
    <w:pPr>
      <w:spacing w:line="240" w:lineRule="auto"/>
    </w:pPr>
    <w:rPr>
      <w:sz w:val="20"/>
      <w:szCs w:val="20"/>
    </w:rPr>
  </w:style>
  <w:style w:type="character" w:customStyle="1" w:styleId="CommentTextChar">
    <w:name w:val="Comment Text Char"/>
    <w:basedOn w:val="DefaultParagraphFont"/>
    <w:link w:val="CommentText"/>
    <w:uiPriority w:val="99"/>
    <w:rsid w:val="006A0B38"/>
    <w:rPr>
      <w:sz w:val="20"/>
      <w:szCs w:val="20"/>
    </w:rPr>
  </w:style>
  <w:style w:type="paragraph" w:styleId="CommentSubject">
    <w:name w:val="annotation subject"/>
    <w:basedOn w:val="CommentText"/>
    <w:next w:val="CommentText"/>
    <w:link w:val="CommentSubjectChar"/>
    <w:uiPriority w:val="99"/>
    <w:semiHidden/>
    <w:unhideWhenUsed/>
    <w:rsid w:val="006A0B38"/>
    <w:rPr>
      <w:b/>
      <w:bCs/>
    </w:rPr>
  </w:style>
  <w:style w:type="character" w:customStyle="1" w:styleId="CommentSubjectChar">
    <w:name w:val="Comment Subject Char"/>
    <w:basedOn w:val="CommentTextChar"/>
    <w:link w:val="CommentSubject"/>
    <w:uiPriority w:val="99"/>
    <w:semiHidden/>
    <w:rsid w:val="006A0B38"/>
    <w:rPr>
      <w:b/>
      <w:bCs/>
      <w:sz w:val="20"/>
      <w:szCs w:val="20"/>
    </w:rPr>
  </w:style>
  <w:style w:type="paragraph" w:customStyle="1" w:styleId="Default">
    <w:name w:val="Default"/>
    <w:rsid w:val="009543A1"/>
    <w:pPr>
      <w:suppressAutoHyphens/>
      <w:autoSpaceDE w:val="0"/>
      <w:autoSpaceDN w:val="0"/>
      <w:spacing w:after="0" w:line="240" w:lineRule="auto"/>
      <w:textAlignment w:val="baseline"/>
    </w:pPr>
    <w:rPr>
      <w:rFonts w:ascii="Arial" w:eastAsia="Calibri" w:hAnsi="Arial" w:cs="Arial"/>
      <w:color w:val="000000"/>
      <w:sz w:val="24"/>
      <w:szCs w:val="24"/>
    </w:rPr>
  </w:style>
  <w:style w:type="paragraph" w:customStyle="1" w:styleId="xmsonormal">
    <w:name w:val="x_msonormal"/>
    <w:basedOn w:val="Normal"/>
    <w:rsid w:val="002A4F8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A3B866-DB55-4DEE-9E84-FD74D849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2022-04-07T15:13:00Z</dcterms:created>
  <dcterms:modified xsi:type="dcterms:W3CDTF">2022-04-07T16:55:00Z</dcterms:modified>
</cp:coreProperties>
</file>